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322778" w14:textId="64E4CC81" w:rsidR="00A62C24" w:rsidRDefault="00A62C24" w:rsidP="00A62C24">
      <w:pPr>
        <w:spacing w:after="0" w:line="480" w:lineRule="auto"/>
        <w:jc w:val="both"/>
        <w:rPr>
          <w:b/>
        </w:rPr>
      </w:pPr>
      <w:r w:rsidRPr="00963306">
        <w:rPr>
          <w:b/>
        </w:rPr>
        <w:t xml:space="preserve">Supplementary </w:t>
      </w:r>
      <w:r>
        <w:rPr>
          <w:b/>
        </w:rPr>
        <w:t>Methods</w:t>
      </w:r>
    </w:p>
    <w:p w14:paraId="4112722D" w14:textId="77777777" w:rsidR="00A62C24" w:rsidRPr="00B501A5" w:rsidRDefault="00A62C24" w:rsidP="00A62C24">
      <w:pPr>
        <w:spacing w:after="0" w:line="480" w:lineRule="auto"/>
        <w:rPr>
          <w:rFonts w:cstheme="minorHAnsi"/>
          <w:bCs/>
          <w:u w:val="single"/>
        </w:rPr>
      </w:pPr>
      <w:r w:rsidRPr="00B501A5">
        <w:rPr>
          <w:rFonts w:cstheme="minorHAnsi"/>
          <w:bCs/>
          <w:u w:val="single"/>
        </w:rPr>
        <w:t>Study registration and approvals</w:t>
      </w:r>
    </w:p>
    <w:p w14:paraId="7BB2FA64" w14:textId="77777777" w:rsidR="00A62C24" w:rsidRPr="00B501A5" w:rsidRDefault="00A62C24" w:rsidP="00A62C24">
      <w:pPr>
        <w:spacing w:after="0" w:line="480" w:lineRule="auto"/>
        <w:rPr>
          <w:rFonts w:cstheme="minorHAnsi"/>
        </w:rPr>
      </w:pPr>
      <w:r w:rsidRPr="00B501A5">
        <w:rPr>
          <w:rFonts w:cstheme="minorHAnsi"/>
        </w:rPr>
        <w:t xml:space="preserve">The ISARIC WHO CCP-UK study was registered at https://www.isrctn.com/ISRCTN66726260 and designated an Urgent Public Health Research Study by the National Institute for Health Research UK. Ethical approval for the ISARIC WHO CCP-UK and this work was given by the South Central - Oxford C Research Ethics Committee in England (Ref 13/SC/0149), the Scotland </w:t>
      </w:r>
      <w:proofErr w:type="gramStart"/>
      <w:r w:rsidRPr="00B501A5">
        <w:rPr>
          <w:rFonts w:cstheme="minorHAnsi"/>
        </w:rPr>
        <w:t>A</w:t>
      </w:r>
      <w:proofErr w:type="gramEnd"/>
      <w:r w:rsidRPr="00B501A5">
        <w:rPr>
          <w:rFonts w:cstheme="minorHAnsi"/>
        </w:rPr>
        <w:t xml:space="preserve"> Research Ethics Committee (Ref 20/SS/0028), and the WHO Ethics Review Committee (RPC571 and RPC572, 25 April 2013). Healthy controls were recruited prior to December 2019 under appr</w:t>
      </w:r>
      <w:r w:rsidRPr="00B501A5">
        <w:rPr>
          <w:rFonts w:eastAsiaTheme="minorEastAsia" w:cstheme="minorHAnsi"/>
        </w:rPr>
        <w:t>oval from the London – Harrow Research Ethics Committee (13/LO/1899) or fro</w:t>
      </w:r>
      <w:r w:rsidRPr="00B501A5">
        <w:rPr>
          <w:rFonts w:cstheme="minorHAnsi"/>
        </w:rPr>
        <w:t xml:space="preserve">m healthy donors following informed consent from a sub-collection of the Imperial College Healthcare NHS Trust National Institute for Health Research Imperial Biomedical Research Centre Tissue Bank. Use of this sub-collection was approved by the Tissue Bank Ethics Committee (Approval R12023). </w:t>
      </w:r>
    </w:p>
    <w:p w14:paraId="1C3CCA90" w14:textId="77777777" w:rsidR="00A62C24" w:rsidRPr="00B501A5" w:rsidRDefault="00A62C24" w:rsidP="00A62C24">
      <w:pPr>
        <w:spacing w:after="0" w:line="480" w:lineRule="auto"/>
        <w:rPr>
          <w:rFonts w:cstheme="minorHAnsi"/>
        </w:rPr>
      </w:pPr>
    </w:p>
    <w:p w14:paraId="6333B015" w14:textId="77777777" w:rsidR="00A62C24" w:rsidRPr="00B501A5" w:rsidRDefault="00A62C24" w:rsidP="00A62C24">
      <w:pPr>
        <w:spacing w:after="0" w:line="480" w:lineRule="auto"/>
        <w:rPr>
          <w:rFonts w:cstheme="minorHAnsi"/>
          <w:bCs/>
          <w:u w:val="single"/>
        </w:rPr>
      </w:pPr>
      <w:r w:rsidRPr="00B501A5">
        <w:rPr>
          <w:rFonts w:cstheme="minorHAnsi"/>
          <w:bCs/>
          <w:u w:val="single"/>
        </w:rPr>
        <w:t>Clinical data collection</w:t>
      </w:r>
    </w:p>
    <w:p w14:paraId="50F6F131" w14:textId="77777777" w:rsidR="00A62C24" w:rsidRPr="00B501A5" w:rsidRDefault="00A62C24" w:rsidP="00A62C24">
      <w:pPr>
        <w:spacing w:after="0" w:line="480" w:lineRule="auto"/>
        <w:rPr>
          <w:rFonts w:cstheme="minorHAnsi"/>
        </w:rPr>
      </w:pPr>
      <w:r w:rsidRPr="00B501A5">
        <w:rPr>
          <w:rFonts w:cstheme="minorHAnsi"/>
        </w:rPr>
        <w:t xml:space="preserve">Participants were recruited to the study between March and November 2020 (prior to the roll-out of SARS-CoV-2 vaccines in the UK). Data on patient characteristics, treatments received in hospital and outcomes were collected utilising a prespecified case report form. A modified </w:t>
      </w:r>
      <w:proofErr w:type="spellStart"/>
      <w:r w:rsidRPr="00B501A5">
        <w:rPr>
          <w:rFonts w:cstheme="minorHAnsi"/>
        </w:rPr>
        <w:t>Charlson</w:t>
      </w:r>
      <w:proofErr w:type="spellEnd"/>
      <w:r w:rsidRPr="00B501A5">
        <w:rPr>
          <w:rFonts w:cstheme="minorHAnsi"/>
        </w:rPr>
        <w:t xml:space="preserve"> comorbidity index was used to define comorbidities and obesity was clinician-defined. COVID-19 severity was assessed according to the World Health Organization COVID-19 ordinal scale for clinical improvement </w:t>
      </w:r>
      <w:r w:rsidRPr="00B501A5">
        <w:rPr>
          <w:rFonts w:cstheme="minorHAnsi"/>
        </w:rPr>
        <w:fldChar w:fldCharType="begin"/>
      </w:r>
      <w:r w:rsidRPr="00B501A5">
        <w:rPr>
          <w:rFonts w:cstheme="minorHAnsi"/>
        </w:rPr>
        <w:instrText xml:space="preserve"> ADDIN EN.CITE &lt;EndNote&gt;&lt;Cite&gt;&lt;Author&gt;Characterisation&lt;/Author&gt;&lt;Year&gt;2020&lt;/Year&gt;&lt;RecNum&gt;1751&lt;/RecNum&gt;&lt;DisplayText&gt;[19]&lt;/DisplayText&gt;&lt;record&gt;&lt;rec-number&gt;1751&lt;/rec-number&gt;&lt;foreign-keys&gt;&lt;key app="EN" db-id="dx9fd9d5de2z5ser22mprsayrr5stw9xzaz5" timestamp="1608024326"&gt;1751&lt;/key&gt;&lt;/foreign-keys&gt;&lt;ref-type name="Journal Article"&gt;17&lt;/ref-type&gt;&lt;contributors&gt;&lt;authors&gt;&lt;author&gt;W. H. O. Working Group on the Clinical Characterisation&lt;/author&gt;&lt;author&gt;Management of, Covid-infection&lt;/author&gt;&lt;/authors&gt;&lt;/contributors&gt;&lt;titles&gt;&lt;title&gt;A minimal common outcome measure set for COVID-19 clinical research&lt;/title&gt;&lt;secondary-title&gt;Lancet Infect Dis&lt;/secondary-title&gt;&lt;/titles&gt;&lt;periodical&gt;&lt;full-title&gt;Lancet Infect Dis&lt;/full-title&gt;&lt;/periodical&gt;&lt;pages&gt;e192-e197&lt;/pages&gt;&lt;volume&gt;20&lt;/volume&gt;&lt;number&gt;8&lt;/number&gt;&lt;keywords&gt;&lt;keyword&gt;Betacoronavirus/*isolation &amp;amp; purification&lt;/keyword&gt;&lt;keyword&gt;Covid-19&lt;/keyword&gt;&lt;keyword&gt;Clinical Trials as Topic/*standards&lt;/keyword&gt;&lt;keyword&gt;Coronavirus Infections/*therapy&lt;/keyword&gt;&lt;keyword&gt;Humans&lt;/keyword&gt;&lt;keyword&gt;Outcome Assessment, Health Care/*standards&lt;/keyword&gt;&lt;keyword&gt;Pandemics&lt;/keyword&gt;&lt;keyword&gt;*Patient Outcome Assessment&lt;/keyword&gt;&lt;keyword&gt;Pneumonia, Viral/*therapy&lt;/keyword&gt;&lt;keyword&gt;SARS-CoV-2&lt;/keyword&gt;&lt;keyword&gt;Survival Analysis&lt;/keyword&gt;&lt;keyword&gt;*Treatment Outcome&lt;/keyword&gt;&lt;keyword&gt;Viral Load&lt;/keyword&gt;&lt;/keywords&gt;&lt;dates&gt;&lt;year&gt;2020&lt;/year&gt;&lt;pub-dates&gt;&lt;date&gt;Aug&lt;/date&gt;&lt;/pub-dates&gt;&lt;/dates&gt;&lt;isbn&gt;1474-4457 (Electronic)&amp;#xD;1473-3099 (Linking)&lt;/isbn&gt;&lt;accession-num&gt;32539990&lt;/accession-num&gt;&lt;urls&gt;&lt;related-urls&gt;&lt;url&gt;https://www.ncbi.nlm.nih.gov/pubmed/32539990&lt;/url&gt;&lt;/related-urls&gt;&lt;/urls&gt;&lt;custom2&gt;PMC7292605&lt;/custom2&gt;&lt;electronic-resource-num&gt;10.1016/S1473-3099(20)30483-7&lt;/electronic-resource-num&gt;&lt;/record&gt;&lt;/Cite&gt;&lt;/EndNote&gt;</w:instrText>
      </w:r>
      <w:r w:rsidRPr="00B501A5">
        <w:rPr>
          <w:rFonts w:cstheme="minorHAnsi"/>
        </w:rPr>
        <w:fldChar w:fldCharType="separate"/>
      </w:r>
      <w:r w:rsidRPr="00B501A5">
        <w:rPr>
          <w:rFonts w:cstheme="minorHAnsi"/>
          <w:noProof/>
        </w:rPr>
        <w:t>[19]</w:t>
      </w:r>
      <w:r w:rsidRPr="00B501A5">
        <w:rPr>
          <w:rFonts w:cstheme="minorHAnsi"/>
        </w:rPr>
        <w:fldChar w:fldCharType="end"/>
      </w:r>
      <w:r w:rsidRPr="00B501A5">
        <w:rPr>
          <w:rFonts w:cstheme="minorHAnsi"/>
        </w:rPr>
        <w:t xml:space="preserve">. Data were available to report a patient’s peak illness severity using this scale. </w:t>
      </w:r>
    </w:p>
    <w:p w14:paraId="2C8FBD4B" w14:textId="77777777" w:rsidR="00A62C24" w:rsidRPr="00B501A5" w:rsidRDefault="00A62C24" w:rsidP="00A62C24">
      <w:pPr>
        <w:spacing w:after="0" w:line="480" w:lineRule="auto"/>
        <w:rPr>
          <w:rFonts w:cstheme="minorHAnsi"/>
        </w:rPr>
      </w:pPr>
    </w:p>
    <w:p w14:paraId="215DAD94" w14:textId="77777777" w:rsidR="00A62C24" w:rsidRPr="00B501A5" w:rsidRDefault="00A62C24" w:rsidP="00A62C24">
      <w:pPr>
        <w:spacing w:after="0" w:line="480" w:lineRule="auto"/>
        <w:rPr>
          <w:rFonts w:cstheme="minorHAnsi"/>
          <w:bCs/>
          <w:u w:val="single"/>
        </w:rPr>
      </w:pPr>
      <w:r w:rsidRPr="00B501A5">
        <w:rPr>
          <w:rFonts w:cstheme="minorHAnsi"/>
          <w:bCs/>
          <w:u w:val="single"/>
        </w:rPr>
        <w:t>Nasosorption Sample Collection and Processing</w:t>
      </w:r>
    </w:p>
    <w:p w14:paraId="21D8DD9C" w14:textId="77777777" w:rsidR="00A62C24" w:rsidRPr="00B501A5" w:rsidRDefault="00A62C24" w:rsidP="00A62C24">
      <w:pPr>
        <w:spacing w:after="0" w:line="480" w:lineRule="auto"/>
        <w:rPr>
          <w:rFonts w:cstheme="minorHAnsi"/>
        </w:rPr>
      </w:pPr>
      <w:r w:rsidRPr="00B501A5">
        <w:rPr>
          <w:rFonts w:cstheme="minorHAnsi"/>
        </w:rPr>
        <w:t xml:space="preserve">Hospitalised patients with confirmed COVID-19 were recruited to the ISARIC4C study enabling the collection of nasosorption samples as previously described </w:t>
      </w:r>
      <w:r w:rsidRPr="00B501A5">
        <w:rPr>
          <w:rFonts w:cstheme="minorHAnsi"/>
        </w:rPr>
        <w:fldChar w:fldCharType="begin">
          <w:fldData xml:space="preserve">PEVuZE5vdGU+PENpdGU+PEF1dGhvcj5UaHdhaXRlczwvQXV0aG9yPjxZZWFyPjIwMTg8L1llYXI+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=
</w:fldData>
        </w:fldChar>
      </w:r>
      <w:r w:rsidRPr="00B501A5">
        <w:rPr>
          <w:rFonts w:cstheme="minorHAnsi"/>
        </w:rPr>
        <w:instrText xml:space="preserve"> ADDIN EN.CITE </w:instrText>
      </w:r>
      <w:r w:rsidRPr="00B501A5">
        <w:rPr>
          <w:rFonts w:cstheme="minorHAnsi"/>
        </w:rPr>
        <w:fldChar w:fldCharType="begin">
          <w:fldData xml:space="preserve">PEVuZE5vdGU+PENpdGU+PEF1dGhvcj5UaHdhaXRlczwvQXV0aG9yPjxZZWFyPjIwMTg8L1llYXI+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=
</w:fldData>
        </w:fldChar>
      </w:r>
      <w:r w:rsidRPr="00B501A5">
        <w:rPr>
          <w:rFonts w:cstheme="minorHAnsi"/>
        </w:rPr>
        <w:instrText xml:space="preserve"> ADDIN EN.CITE.DATA </w:instrText>
      </w:r>
      <w:r w:rsidRPr="00B501A5">
        <w:rPr>
          <w:rFonts w:cstheme="minorHAnsi"/>
        </w:rPr>
      </w:r>
      <w:r w:rsidRPr="00B501A5">
        <w:rPr>
          <w:rFonts w:cstheme="minorHAnsi"/>
        </w:rPr>
        <w:fldChar w:fldCharType="end"/>
      </w:r>
      <w:r w:rsidRPr="00B501A5">
        <w:rPr>
          <w:rFonts w:cstheme="minorHAnsi"/>
        </w:rPr>
      </w:r>
      <w:r w:rsidRPr="00B501A5">
        <w:rPr>
          <w:rFonts w:cstheme="minorHAnsi"/>
        </w:rPr>
        <w:fldChar w:fldCharType="separate"/>
      </w:r>
      <w:r w:rsidRPr="00B501A5">
        <w:rPr>
          <w:rFonts w:cstheme="minorHAnsi"/>
          <w:noProof/>
        </w:rPr>
        <w:t>[20]</w:t>
      </w:r>
      <w:r w:rsidRPr="00B501A5">
        <w:rPr>
          <w:rFonts w:cstheme="minorHAnsi"/>
        </w:rPr>
        <w:fldChar w:fldCharType="end"/>
      </w:r>
      <w:r w:rsidRPr="00B501A5">
        <w:rPr>
          <w:rFonts w:cstheme="minorHAnsi"/>
        </w:rPr>
        <w:t>. Nasosorption samples were returned to their container tubes after collection and stored at -80°C for shipment to a central processing laboratory. SAM strips were thawed</w:t>
      </w:r>
      <w:r>
        <w:rPr>
          <w:rFonts w:cstheme="minorHAnsi"/>
        </w:rPr>
        <w:t xml:space="preserve"> and</w:t>
      </w:r>
      <w:r w:rsidRPr="00B501A5">
        <w:rPr>
          <w:rFonts w:cstheme="minorHAnsi"/>
        </w:rPr>
        <w:t xml:space="preserve"> </w:t>
      </w:r>
      <w:proofErr w:type="spellStart"/>
      <w:r w:rsidRPr="00B501A5">
        <w:rPr>
          <w:rFonts w:cstheme="minorHAnsi"/>
        </w:rPr>
        <w:t>elutions</w:t>
      </w:r>
      <w:proofErr w:type="spellEnd"/>
      <w:r w:rsidRPr="00B501A5">
        <w:rPr>
          <w:rFonts w:cstheme="minorHAnsi"/>
        </w:rPr>
        <w:t xml:space="preserve"> performed as previously described, with the modification of the assay buffer to contain 1% Triton-X100 to ensure SARS-CoV-2 inactivation </w:t>
      </w:r>
      <w:r w:rsidRPr="00B501A5">
        <w:rPr>
          <w:rFonts w:cstheme="minorHAnsi"/>
        </w:rPr>
        <w:fldChar w:fldCharType="begin">
          <w:fldData xml:space="preserve">PEVuZE5vdGU+PENpdGU+PEF1dGhvcj5UaHdhaXRlczwvQXV0aG9yPjxZZWFyPjIwMTg8L1llYXI+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=
</w:fldData>
        </w:fldChar>
      </w:r>
      <w:r w:rsidRPr="00B501A5">
        <w:rPr>
          <w:rFonts w:cstheme="minorHAnsi"/>
        </w:rPr>
        <w:instrText xml:space="preserve"> ADDIN EN.CITE </w:instrText>
      </w:r>
      <w:r w:rsidRPr="00B501A5">
        <w:rPr>
          <w:rFonts w:cstheme="minorHAnsi"/>
        </w:rPr>
        <w:fldChar w:fldCharType="begin">
          <w:fldData xml:space="preserve">PEVuZE5vdGU+PENpdGU+PEF1dGhvcj5UaHdhaXRlczwvQXV0aG9yPjxZZWFyPjIwMTg8L1llYXI+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=
</w:fldData>
        </w:fldChar>
      </w:r>
      <w:r w:rsidRPr="00B501A5">
        <w:rPr>
          <w:rFonts w:cstheme="minorHAnsi"/>
        </w:rPr>
        <w:instrText xml:space="preserve"> ADDIN EN.CITE.DATA </w:instrText>
      </w:r>
      <w:r w:rsidRPr="00B501A5">
        <w:rPr>
          <w:rFonts w:cstheme="minorHAnsi"/>
        </w:rPr>
      </w:r>
      <w:r w:rsidRPr="00B501A5">
        <w:rPr>
          <w:rFonts w:cstheme="minorHAnsi"/>
        </w:rPr>
        <w:fldChar w:fldCharType="end"/>
      </w:r>
      <w:r w:rsidRPr="00B501A5">
        <w:rPr>
          <w:rFonts w:cstheme="minorHAnsi"/>
        </w:rPr>
      </w:r>
      <w:r w:rsidRPr="00B501A5">
        <w:rPr>
          <w:rFonts w:cstheme="minorHAnsi"/>
        </w:rPr>
        <w:fldChar w:fldCharType="separate"/>
      </w:r>
      <w:r w:rsidRPr="00B501A5">
        <w:rPr>
          <w:rFonts w:cstheme="minorHAnsi"/>
          <w:noProof/>
        </w:rPr>
        <w:t>[20]</w:t>
      </w:r>
      <w:r w:rsidRPr="00B501A5">
        <w:rPr>
          <w:rFonts w:cstheme="minorHAnsi"/>
        </w:rPr>
        <w:fldChar w:fldCharType="end"/>
      </w:r>
      <w:r w:rsidRPr="00B501A5">
        <w:rPr>
          <w:rFonts w:cstheme="minorHAnsi"/>
        </w:rPr>
        <w:t>. Eluted aliquots were stored at -80°C until immunoassay.</w:t>
      </w:r>
    </w:p>
    <w:p w14:paraId="17BA7128" w14:textId="77777777" w:rsidR="00A62C24" w:rsidRPr="00B501A5" w:rsidRDefault="00A62C24" w:rsidP="00A62C24">
      <w:pPr>
        <w:spacing w:after="0" w:line="480" w:lineRule="auto"/>
        <w:rPr>
          <w:rFonts w:cstheme="minorHAnsi"/>
        </w:rPr>
      </w:pPr>
    </w:p>
    <w:p w14:paraId="6693C9F2" w14:textId="77777777" w:rsidR="00A62C24" w:rsidRPr="00B501A5" w:rsidRDefault="00A62C24" w:rsidP="00A62C24">
      <w:pPr>
        <w:spacing w:after="0" w:line="480" w:lineRule="auto"/>
        <w:rPr>
          <w:rFonts w:cstheme="minorHAnsi"/>
          <w:bCs/>
          <w:u w:val="single"/>
        </w:rPr>
      </w:pPr>
      <w:r w:rsidRPr="00B501A5">
        <w:rPr>
          <w:rFonts w:cstheme="minorHAnsi"/>
          <w:bCs/>
          <w:u w:val="single"/>
        </w:rPr>
        <w:lastRenderedPageBreak/>
        <w:t>Cytokine Measurements</w:t>
      </w:r>
    </w:p>
    <w:p w14:paraId="4EB72E84" w14:textId="77777777" w:rsidR="00A62C24" w:rsidRPr="00B501A5" w:rsidRDefault="00A62C24" w:rsidP="00A62C24">
      <w:pPr>
        <w:spacing w:after="0" w:line="480" w:lineRule="auto"/>
        <w:rPr>
          <w:rFonts w:cstheme="minorHAnsi"/>
        </w:rPr>
      </w:pPr>
      <w:r w:rsidRPr="00B501A5">
        <w:rPr>
          <w:rFonts w:cstheme="minorHAnsi"/>
        </w:rPr>
        <w:t xml:space="preserve">Quantification of Angiopoietin-2, APRIL, CCL2, CCL4, CCL11, CCL22, CXCL10, CXCL13, D-dimer, EN-RAGE (S100A12), FGF basic, G-CSF, GDF-15, GM-CSF, IL-1α, IL-7, IL-18, Lipocalin-2, MMP-1, </w:t>
      </w:r>
      <w:proofErr w:type="spellStart"/>
      <w:r w:rsidRPr="00B501A5">
        <w:rPr>
          <w:rFonts w:cstheme="minorHAnsi"/>
        </w:rPr>
        <w:t>Osteopontin</w:t>
      </w:r>
      <w:proofErr w:type="spellEnd"/>
      <w:r w:rsidRPr="00B501A5">
        <w:rPr>
          <w:rFonts w:cstheme="minorHAnsi"/>
        </w:rPr>
        <w:t>, Pentraxin 3, Thrombomodulin, TNF RI, VEGF and vWF-A2 were achieved with a Bio Plex 200 instrument (Bio-Rad, Hercules, California, USA) and custom Luminex panel kits (</w:t>
      </w:r>
      <w:proofErr w:type="spellStart"/>
      <w:r w:rsidRPr="00B501A5">
        <w:rPr>
          <w:rFonts w:cstheme="minorHAnsi"/>
        </w:rPr>
        <w:t>Biotechne</w:t>
      </w:r>
      <w:proofErr w:type="spellEnd"/>
      <w:r w:rsidRPr="00B501A5">
        <w:rPr>
          <w:rFonts w:cstheme="minorHAnsi"/>
        </w:rPr>
        <w:t xml:space="preserve">, Minneapolis, Minnesota, USA). </w:t>
      </w:r>
      <w:proofErr w:type="spellStart"/>
      <w:r w:rsidRPr="00B501A5">
        <w:rPr>
          <w:rFonts w:cstheme="minorHAnsi"/>
        </w:rPr>
        <w:t>IFNγ</w:t>
      </w:r>
      <w:proofErr w:type="spellEnd"/>
      <w:r w:rsidRPr="00B501A5">
        <w:rPr>
          <w:rFonts w:cstheme="minorHAnsi"/>
        </w:rPr>
        <w:t xml:space="preserve">, IL-10, IL-12p70, IL-13, IL-1β, IL-2, IL-4, IL-6, IL-8 and TNF-α were quantified utilising the MSD (Mesoscale Diagnostics, Rockville, Maryland, USA) V-plex proinflammatory panel on a SQ120 </w:t>
      </w:r>
      <w:proofErr w:type="spellStart"/>
      <w:r w:rsidRPr="00B501A5">
        <w:rPr>
          <w:rFonts w:cstheme="minorHAnsi"/>
        </w:rPr>
        <w:t>Quickplex</w:t>
      </w:r>
      <w:proofErr w:type="spellEnd"/>
      <w:r w:rsidRPr="00B501A5">
        <w:rPr>
          <w:rFonts w:cstheme="minorHAnsi"/>
        </w:rPr>
        <w:t xml:space="preserve"> instrument. Values below the lower limit of detection (LLOD) or above the upper limit of detection (ULOD) were replaced with the geometric mean of either the lower or upper detection limits, respectively, across plates for each assay.</w:t>
      </w:r>
    </w:p>
    <w:p w14:paraId="6480637B" w14:textId="77777777" w:rsidR="00A62C24" w:rsidRPr="00B501A5" w:rsidRDefault="00A62C24" w:rsidP="00A62C24">
      <w:pPr>
        <w:spacing w:after="0" w:line="480" w:lineRule="auto"/>
        <w:rPr>
          <w:rFonts w:cstheme="minorHAnsi"/>
        </w:rPr>
      </w:pPr>
    </w:p>
    <w:p w14:paraId="2C75443F" w14:textId="77777777" w:rsidR="00A62C24" w:rsidRPr="00B501A5" w:rsidRDefault="00A62C24" w:rsidP="00A62C24">
      <w:pPr>
        <w:spacing w:after="0" w:line="480" w:lineRule="auto"/>
        <w:rPr>
          <w:rFonts w:cstheme="minorHAnsi"/>
          <w:bCs/>
          <w:u w:val="single"/>
        </w:rPr>
      </w:pPr>
      <w:r w:rsidRPr="00B501A5">
        <w:rPr>
          <w:rFonts w:cstheme="minorHAnsi"/>
          <w:bCs/>
          <w:u w:val="single"/>
        </w:rPr>
        <w:t>Viral Load measurements</w:t>
      </w:r>
    </w:p>
    <w:p w14:paraId="29C7E135" w14:textId="77777777" w:rsidR="00A62C24" w:rsidRPr="00B501A5" w:rsidRDefault="00A62C24" w:rsidP="00A62C24">
      <w:pPr>
        <w:spacing w:after="0" w:line="480" w:lineRule="auto"/>
        <w:rPr>
          <w:rFonts w:cstheme="minorHAnsi"/>
          <w:lang w:eastAsia="en-GB"/>
        </w:rPr>
      </w:pPr>
      <w:r w:rsidRPr="00B501A5">
        <w:rPr>
          <w:rFonts w:cstheme="minorHAnsi"/>
        </w:rPr>
        <w:t xml:space="preserve">Viral load measurements were carried out as previously described </w:t>
      </w:r>
      <w:r w:rsidRPr="00B501A5">
        <w:rPr>
          <w:rFonts w:cstheme="minorHAnsi"/>
        </w:rPr>
        <w:fldChar w:fldCharType="begin">
          <w:fldData xml:space="preserve">PEVuZE5vdGU+PENpdGU+PEF1dGhvcj5XaWxsZXR0PC9BdXRob3I+PFllYXI+MjAyMjwvWWVhcj48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</w:fldData>
        </w:fldChar>
      </w:r>
      <w:r w:rsidRPr="00B501A5">
        <w:rPr>
          <w:rFonts w:cstheme="minorHAnsi"/>
        </w:rPr>
        <w:instrText xml:space="preserve"> ADDIN EN.CITE </w:instrText>
      </w:r>
      <w:r w:rsidRPr="00B501A5">
        <w:rPr>
          <w:rFonts w:cstheme="minorHAnsi"/>
        </w:rPr>
        <w:fldChar w:fldCharType="begin">
          <w:fldData xml:space="preserve">PEVuZE5vdGU+PENpdGU+PEF1dGhvcj5XaWxsZXR0PC9BdXRob3I+PFllYXI+MjAyMjwvWWVhcj48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</w:fldData>
        </w:fldChar>
      </w:r>
      <w:r w:rsidRPr="00B501A5">
        <w:rPr>
          <w:rFonts w:cstheme="minorHAnsi"/>
        </w:rPr>
        <w:instrText xml:space="preserve"> ADDIN EN.CITE.DATA </w:instrText>
      </w:r>
      <w:r w:rsidRPr="00B501A5">
        <w:rPr>
          <w:rFonts w:cstheme="minorHAnsi"/>
        </w:rPr>
      </w:r>
      <w:r w:rsidRPr="00B501A5">
        <w:rPr>
          <w:rFonts w:cstheme="minorHAnsi"/>
        </w:rPr>
        <w:fldChar w:fldCharType="end"/>
      </w:r>
      <w:r w:rsidRPr="00B501A5">
        <w:rPr>
          <w:rFonts w:cstheme="minorHAnsi"/>
        </w:rPr>
      </w:r>
      <w:r w:rsidRPr="00B501A5">
        <w:rPr>
          <w:rFonts w:cstheme="minorHAnsi"/>
        </w:rPr>
        <w:fldChar w:fldCharType="separate"/>
      </w:r>
      <w:r w:rsidRPr="00B501A5">
        <w:rPr>
          <w:rFonts w:cstheme="minorHAnsi"/>
          <w:noProof/>
        </w:rPr>
        <w:t>[21]</w:t>
      </w:r>
      <w:r w:rsidRPr="00B501A5">
        <w:rPr>
          <w:rFonts w:cstheme="minorHAnsi"/>
        </w:rPr>
        <w:fldChar w:fldCharType="end"/>
      </w:r>
      <w:r w:rsidRPr="00B501A5">
        <w:rPr>
          <w:rFonts w:cstheme="minorHAnsi"/>
        </w:rPr>
        <w:t xml:space="preserve">. Viral RNA was extracted from </w:t>
      </w:r>
      <w:r>
        <w:rPr>
          <w:rFonts w:cstheme="minorHAnsi"/>
        </w:rPr>
        <w:t>nasopharyngeal (</w:t>
      </w:r>
      <w:r w:rsidRPr="00B501A5">
        <w:rPr>
          <w:rFonts w:cstheme="minorHAnsi"/>
        </w:rPr>
        <w:t>NP</w:t>
      </w:r>
      <w:r>
        <w:rPr>
          <w:rFonts w:cstheme="minorHAnsi"/>
        </w:rPr>
        <w:t>)</w:t>
      </w:r>
      <w:r w:rsidRPr="00B501A5">
        <w:rPr>
          <w:rFonts w:cstheme="minorHAnsi"/>
        </w:rPr>
        <w:t xml:space="preserve"> or combined NP/throat swabs supernatants using the </w:t>
      </w:r>
      <w:proofErr w:type="spellStart"/>
      <w:r w:rsidRPr="00B501A5">
        <w:rPr>
          <w:rFonts w:cstheme="minorHAnsi"/>
        </w:rPr>
        <w:t>RNAdvance</w:t>
      </w:r>
      <w:proofErr w:type="spellEnd"/>
      <w:r w:rsidRPr="00B501A5">
        <w:rPr>
          <w:rFonts w:cstheme="minorHAnsi"/>
        </w:rPr>
        <w:t xml:space="preserve"> blood kit (Beckman Coulter Life Sciences) following manufacturer’s recommendations. RT-qPCR was carried out using a Luna Universal Probe one-step RT-qPCR kit (New England Biolabs, E3006E). SARS-CoV-2-specific RNAs were detected by targeting the N gene from the Centres for Disease Control and Prevention panel as part of the SARS-CoV-2 Research Use Only qPCR Probe kit (Integrated DNA Technologies) using the following set of primers and probes: SARS-CoV-2_N1_Forward 5’ </w:t>
      </w:r>
      <w:r w:rsidRPr="00B501A5">
        <w:rPr>
          <w:rStyle w:val="ui-provider"/>
          <w:rFonts w:cstheme="minorHAnsi"/>
        </w:rPr>
        <w:t xml:space="preserve">GACCCCAAAATCAGCGAAAT </w:t>
      </w:r>
      <w:r w:rsidRPr="00B501A5">
        <w:rPr>
          <w:rFonts w:cstheme="minorHAnsi"/>
        </w:rPr>
        <w:t xml:space="preserve">3’, SARS-CoV-2 N1_Reverse 5’ </w:t>
      </w:r>
      <w:r w:rsidRPr="00B501A5">
        <w:rPr>
          <w:rStyle w:val="ui-provider"/>
          <w:rFonts w:cstheme="minorHAnsi"/>
        </w:rPr>
        <w:t>TCTGGTTACTGCCAGTTGAATCTG</w:t>
      </w:r>
      <w:r w:rsidRPr="00B501A5">
        <w:rPr>
          <w:rFonts w:cstheme="minorHAnsi"/>
        </w:rPr>
        <w:t xml:space="preserve"> 3’, SARS-CoV-2_N1_Probe </w:t>
      </w:r>
      <w:r w:rsidRPr="00B501A5">
        <w:rPr>
          <w:rStyle w:val="ui-provider"/>
          <w:rFonts w:cstheme="minorHAnsi"/>
        </w:rPr>
        <w:t>ACCCCGCATTACGTTTGGTGGACC</w:t>
      </w:r>
      <w:r w:rsidRPr="00B501A5">
        <w:rPr>
          <w:rFonts w:cstheme="minorHAnsi"/>
        </w:rPr>
        <w:t xml:space="preserve"> with </w:t>
      </w:r>
      <w:r w:rsidRPr="00B501A5">
        <w:rPr>
          <w:rStyle w:val="ui-provider"/>
          <w:rFonts w:cstheme="minorHAnsi"/>
        </w:rPr>
        <w:t xml:space="preserve">FAM/BHQ1 </w:t>
      </w:r>
      <w:r w:rsidRPr="00B501A5">
        <w:rPr>
          <w:rFonts w:cstheme="minorHAnsi"/>
        </w:rPr>
        <w:t>modifications. SARS-CoV-2 RNA was used to generate a standard curve, and viral genomes were quantified and expressed as number of N RNA molecules per ml of supernatant. All runs were performed on the ABI7500 Fast instrument and results analysed with the 7500 Software v2.3 (Applied Biosystems, Life Technologies).</w:t>
      </w:r>
      <w:r w:rsidRPr="00B501A5">
        <w:rPr>
          <w:rFonts w:cstheme="minorHAnsi"/>
          <w:lang w:eastAsia="en-GB"/>
        </w:rPr>
        <w:t xml:space="preserve"> </w:t>
      </w:r>
    </w:p>
    <w:p w14:paraId="74176A32" w14:textId="77777777" w:rsidR="00A62C24" w:rsidRPr="00B501A5" w:rsidRDefault="00A62C24" w:rsidP="00A62C24">
      <w:pPr>
        <w:spacing w:after="0" w:line="480" w:lineRule="auto"/>
        <w:rPr>
          <w:rFonts w:cstheme="minorHAnsi"/>
          <w:b/>
        </w:rPr>
      </w:pPr>
    </w:p>
    <w:p w14:paraId="4151E5FE" w14:textId="77777777" w:rsidR="00A62C24" w:rsidRPr="00B501A5" w:rsidRDefault="00A62C24" w:rsidP="00966FCA">
      <w:pPr>
        <w:spacing w:after="0" w:line="480" w:lineRule="auto"/>
        <w:rPr>
          <w:rFonts w:cstheme="minorHAnsi"/>
          <w:bCs/>
          <w:u w:val="single"/>
        </w:rPr>
      </w:pPr>
      <w:r w:rsidRPr="00B501A5">
        <w:rPr>
          <w:rFonts w:cstheme="minorHAnsi"/>
          <w:bCs/>
          <w:u w:val="single"/>
        </w:rPr>
        <w:t>Statistical Analysis</w:t>
      </w:r>
    </w:p>
    <w:p w14:paraId="5F79A018" w14:textId="7DF1156A" w:rsidR="00A62C24" w:rsidRDefault="00A62C24" w:rsidP="00966FCA">
      <w:pPr>
        <w:spacing w:line="480" w:lineRule="auto"/>
        <w:rPr>
          <w:b/>
        </w:rPr>
      </w:pPr>
      <w:r w:rsidRPr="00B501A5">
        <w:rPr>
          <w:rFonts w:cstheme="minorHAnsi"/>
        </w:rPr>
        <w:t xml:space="preserve">Data were </w:t>
      </w:r>
      <w:proofErr w:type="gramStart"/>
      <w:r w:rsidRPr="00B501A5">
        <w:rPr>
          <w:rFonts w:cstheme="minorHAnsi"/>
        </w:rPr>
        <w:t>analysed</w:t>
      </w:r>
      <w:proofErr w:type="gramEnd"/>
      <w:r w:rsidRPr="00B501A5">
        <w:rPr>
          <w:rFonts w:cstheme="minorHAnsi"/>
        </w:rPr>
        <w:t xml:space="preserve"> and plots created utilising R Studio version 4.2.2 on the </w:t>
      </w:r>
      <w:proofErr w:type="spellStart"/>
      <w:r w:rsidRPr="00B501A5">
        <w:rPr>
          <w:rFonts w:cstheme="minorHAnsi"/>
        </w:rPr>
        <w:t>RStudio</w:t>
      </w:r>
      <w:proofErr w:type="spellEnd"/>
      <w:r w:rsidRPr="00B501A5">
        <w:rPr>
          <w:rFonts w:cstheme="minorHAnsi"/>
        </w:rPr>
        <w:t xml:space="preserve"> platform. Data were log</w:t>
      </w:r>
      <w:r w:rsidRPr="00B501A5">
        <w:rPr>
          <w:rFonts w:cstheme="minorHAnsi"/>
          <w:vertAlign w:val="subscript"/>
        </w:rPr>
        <w:t>10</w:t>
      </w:r>
      <w:r w:rsidRPr="00B501A5">
        <w:rPr>
          <w:rFonts w:cstheme="minorHAnsi"/>
        </w:rPr>
        <w:t xml:space="preserve"> transformed, scaled and centred prior to heatmap generation with the </w:t>
      </w:r>
      <w:proofErr w:type="spellStart"/>
      <w:r w:rsidRPr="00B501A5">
        <w:rPr>
          <w:rFonts w:cstheme="minorHAnsi"/>
          <w:i/>
          <w:iCs/>
        </w:rPr>
        <w:t>ComplexHeatmap</w:t>
      </w:r>
      <w:proofErr w:type="spellEnd"/>
      <w:r w:rsidRPr="00B501A5">
        <w:rPr>
          <w:rFonts w:cstheme="minorHAnsi"/>
        </w:rPr>
        <w:t xml:space="preserve"> package and before PCA analysis with the </w:t>
      </w:r>
      <w:proofErr w:type="spellStart"/>
      <w:r w:rsidRPr="00B501A5">
        <w:rPr>
          <w:rFonts w:cstheme="minorHAnsi"/>
          <w:i/>
          <w:iCs/>
        </w:rPr>
        <w:t>prcomp</w:t>
      </w:r>
      <w:proofErr w:type="spellEnd"/>
      <w:r w:rsidRPr="00B501A5">
        <w:rPr>
          <w:rFonts w:cstheme="minorHAnsi"/>
        </w:rPr>
        <w:t xml:space="preserve"> function. Plots were generated using the </w:t>
      </w:r>
      <w:proofErr w:type="spellStart"/>
      <w:r w:rsidRPr="00B501A5">
        <w:rPr>
          <w:rFonts w:cstheme="minorHAnsi"/>
          <w:i/>
          <w:iCs/>
        </w:rPr>
        <w:t>fviz</w:t>
      </w:r>
      <w:proofErr w:type="spellEnd"/>
      <w:r w:rsidRPr="00B501A5">
        <w:rPr>
          <w:rFonts w:cstheme="minorHAnsi"/>
        </w:rPr>
        <w:t xml:space="preserve"> function within the </w:t>
      </w:r>
      <w:proofErr w:type="spellStart"/>
      <w:r w:rsidRPr="00B501A5">
        <w:rPr>
          <w:rFonts w:cstheme="minorHAnsi"/>
          <w:i/>
          <w:iCs/>
        </w:rPr>
        <w:t>factoextra</w:t>
      </w:r>
      <w:proofErr w:type="spellEnd"/>
      <w:r w:rsidRPr="00B501A5">
        <w:rPr>
          <w:rFonts w:cstheme="minorHAnsi"/>
        </w:rPr>
        <w:t xml:space="preserve"> package. </w:t>
      </w:r>
      <w:r w:rsidRPr="00B501A5">
        <w:rPr>
          <w:rFonts w:cstheme="minorHAnsi"/>
        </w:rPr>
        <w:lastRenderedPageBreak/>
        <w:t xml:space="preserve">Optimal cluster determination limited K-means clustering to 2 clusters (total within sum of squares versus number of clusters) and PCA plots were limited to the first two PCs (explained variance versus PCs) which explained the most variance within our data. Correlograms were created using the </w:t>
      </w:r>
      <w:proofErr w:type="spellStart"/>
      <w:r w:rsidRPr="00B501A5">
        <w:rPr>
          <w:rFonts w:cstheme="minorHAnsi"/>
          <w:i/>
          <w:iCs/>
        </w:rPr>
        <w:t>corrplot</w:t>
      </w:r>
      <w:proofErr w:type="spellEnd"/>
      <w:r w:rsidRPr="00B501A5">
        <w:rPr>
          <w:rFonts w:cstheme="minorHAnsi"/>
        </w:rPr>
        <w:t xml:space="preserve"> function with violin, volcano, scatter and spaghetti plots generated utilising the </w:t>
      </w:r>
      <w:r w:rsidRPr="00B501A5">
        <w:rPr>
          <w:rFonts w:cstheme="minorHAnsi"/>
          <w:i/>
          <w:iCs/>
        </w:rPr>
        <w:t>ggplot2</w:t>
      </w:r>
      <w:r w:rsidRPr="00B501A5">
        <w:rPr>
          <w:rFonts w:cstheme="minorHAnsi"/>
        </w:rPr>
        <w:t xml:space="preserve"> package. Radar plots were created with the </w:t>
      </w:r>
      <w:r w:rsidRPr="00B501A5">
        <w:rPr>
          <w:rFonts w:cstheme="minorHAnsi"/>
          <w:i/>
          <w:iCs/>
        </w:rPr>
        <w:t>FMSB</w:t>
      </w:r>
      <w:r w:rsidRPr="00B501A5">
        <w:rPr>
          <w:rFonts w:cstheme="minorHAnsi"/>
        </w:rPr>
        <w:t xml:space="preserve"> package. Individual mediator levels relating to peak severity were tested with Kruskal-Wallis one-way analysis of variance and Dunn’s test for post hoc pairwise analysis. Volcano plot testing used the Wilcoxon Rank Sum test.</w:t>
      </w:r>
      <w:r>
        <w:rPr>
          <w:b/>
        </w:rPr>
        <w:br w:type="page"/>
      </w:r>
    </w:p>
    <w:p w14:paraId="45A3245A" w14:textId="178B8BA9" w:rsidR="00224CD5" w:rsidRDefault="00477247" w:rsidP="00303E64">
      <w:pPr>
        <w:spacing w:after="0" w:line="480" w:lineRule="auto"/>
        <w:jc w:val="both"/>
        <w:rPr>
          <w:b/>
        </w:rPr>
      </w:pPr>
      <w:r w:rsidRPr="00963306">
        <w:rPr>
          <w:b/>
        </w:rPr>
        <w:lastRenderedPageBreak/>
        <w:t>Supplementary Figures</w:t>
      </w:r>
    </w:p>
    <w:p w14:paraId="0205FF02" w14:textId="7E04C609" w:rsidR="00224CD5" w:rsidRDefault="00D46C42" w:rsidP="00224CD5">
      <w:pPr>
        <w:spacing w:after="0" w:line="480" w:lineRule="auto"/>
        <w:jc w:val="both"/>
        <w:rPr>
          <w:sz w:val="24"/>
          <w:szCs w:val="24"/>
        </w:rPr>
      </w:pPr>
      <w:r>
        <w:rPr>
          <w:noProof/>
        </w:rPr>
        <w:drawing>
          <wp:inline distT="0" distB="0" distL="0" distR="0" wp14:anchorId="182E46A6" wp14:editId="37951680">
            <wp:extent cx="6645910" cy="8477250"/>
            <wp:effectExtent l="0" t="0" r="254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6645910" cy="8477250"/>
                    </a:xfrm>
                    <a:prstGeom prst="rect">
                      <a:avLst/>
                    </a:prstGeom>
                  </pic:spPr>
                </pic:pic>
              </a:graphicData>
            </a:graphic>
          </wp:inline>
        </w:drawing>
      </w:r>
    </w:p>
    <w:p w14:paraId="3B149916" w14:textId="1EB07E33" w:rsidR="00224CD5" w:rsidRPr="00E6545A" w:rsidRDefault="00E6545A" w:rsidP="00224CD5">
      <w:pPr>
        <w:spacing w:after="0" w:line="480" w:lineRule="auto"/>
        <w:jc w:val="both"/>
        <w:rPr>
          <w:b/>
          <w:sz w:val="24"/>
          <w:szCs w:val="24"/>
        </w:rPr>
      </w:pPr>
      <w:r w:rsidRPr="00E6545A">
        <w:rPr>
          <w:b/>
          <w:sz w:val="24"/>
          <w:szCs w:val="24"/>
        </w:rPr>
        <w:lastRenderedPageBreak/>
        <w:t xml:space="preserve">Supplementary </w:t>
      </w:r>
      <w:r w:rsidR="001F67D5" w:rsidRPr="00E6545A">
        <w:rPr>
          <w:b/>
          <w:sz w:val="24"/>
          <w:szCs w:val="24"/>
        </w:rPr>
        <w:t xml:space="preserve">Figure </w:t>
      </w:r>
      <w:r w:rsidR="00324FE8" w:rsidRPr="00E6545A">
        <w:rPr>
          <w:b/>
          <w:sz w:val="24"/>
          <w:szCs w:val="24"/>
        </w:rPr>
        <w:t>1</w:t>
      </w:r>
      <w:r w:rsidR="00224CD5" w:rsidRPr="00E6545A">
        <w:rPr>
          <w:b/>
          <w:sz w:val="24"/>
          <w:szCs w:val="24"/>
        </w:rPr>
        <w:t xml:space="preserve"> – Severe and Fatal COVID-19 deviates from Moderate and healthy control groups due to anti-viral and inflammatory cytokines</w:t>
      </w:r>
    </w:p>
    <w:p w14:paraId="2041C507" w14:textId="77777777" w:rsidR="00224CD5" w:rsidRPr="0099608D" w:rsidRDefault="00224CD5" w:rsidP="00224CD5">
      <w:pPr>
        <w:spacing w:after="0" w:line="480" w:lineRule="auto"/>
        <w:jc w:val="both"/>
        <w:rPr>
          <w:sz w:val="24"/>
          <w:szCs w:val="24"/>
        </w:rPr>
      </w:pPr>
      <w:r w:rsidRPr="53D11F21">
        <w:rPr>
          <w:sz w:val="24"/>
          <w:szCs w:val="24"/>
        </w:rPr>
        <w:t>Principal component analysis (PCA) visualisation of nasal mediator levels in patients with COVID-19 (n=</w:t>
      </w:r>
      <w:r w:rsidRPr="63B6283E">
        <w:rPr>
          <w:sz w:val="24"/>
          <w:szCs w:val="24"/>
        </w:rPr>
        <w:t>274</w:t>
      </w:r>
      <w:r w:rsidRPr="53D11F21">
        <w:rPr>
          <w:sz w:val="24"/>
          <w:szCs w:val="24"/>
        </w:rPr>
        <w:t>) annotated by A)</w:t>
      </w:r>
      <w:r w:rsidRPr="53D11F21" w:rsidDel="00F6759C">
        <w:rPr>
          <w:sz w:val="24"/>
          <w:szCs w:val="24"/>
        </w:rPr>
        <w:t xml:space="preserve"> </w:t>
      </w:r>
      <w:r w:rsidRPr="63B6283E">
        <w:rPr>
          <w:sz w:val="24"/>
          <w:szCs w:val="24"/>
        </w:rPr>
        <w:t xml:space="preserve">patient </w:t>
      </w:r>
      <w:r w:rsidRPr="53D11F21">
        <w:rPr>
          <w:sz w:val="24"/>
          <w:szCs w:val="24"/>
        </w:rPr>
        <w:t>peak severity or</w:t>
      </w:r>
      <w:r w:rsidRPr="53D11F21" w:rsidDel="00713F9C">
        <w:rPr>
          <w:sz w:val="24"/>
          <w:szCs w:val="24"/>
        </w:rPr>
        <w:t xml:space="preserve"> </w:t>
      </w:r>
      <w:r w:rsidRPr="53D11F21">
        <w:rPr>
          <w:sz w:val="24"/>
          <w:szCs w:val="24"/>
        </w:rPr>
        <w:t>B)</w:t>
      </w:r>
      <w:r w:rsidRPr="53D11F21" w:rsidDel="00713F9C">
        <w:rPr>
          <w:sz w:val="24"/>
          <w:szCs w:val="24"/>
        </w:rPr>
        <w:t xml:space="preserve"> </w:t>
      </w:r>
      <w:r w:rsidRPr="63B6283E">
        <w:rPr>
          <w:sz w:val="24"/>
          <w:szCs w:val="24"/>
        </w:rPr>
        <w:t>disease</w:t>
      </w:r>
      <w:r w:rsidRPr="53D11F21">
        <w:rPr>
          <w:sz w:val="24"/>
          <w:szCs w:val="24"/>
        </w:rPr>
        <w:t xml:space="preserve"> severity at the time of sample collection. </w:t>
      </w:r>
      <w:r w:rsidRPr="63B6283E">
        <w:rPr>
          <w:sz w:val="24"/>
          <w:szCs w:val="24"/>
        </w:rPr>
        <w:t xml:space="preserve">C) PCA loading </w:t>
      </w:r>
      <w:r w:rsidRPr="53D11F21">
        <w:rPr>
          <w:sz w:val="24"/>
          <w:szCs w:val="24"/>
        </w:rPr>
        <w:t xml:space="preserve">values, showing </w:t>
      </w:r>
      <w:r w:rsidRPr="63B6283E">
        <w:rPr>
          <w:sz w:val="24"/>
          <w:szCs w:val="24"/>
        </w:rPr>
        <w:t>those</w:t>
      </w:r>
      <w:r w:rsidRPr="53D11F21">
        <w:rPr>
          <w:sz w:val="24"/>
          <w:szCs w:val="24"/>
        </w:rPr>
        <w:t xml:space="preserve"> mediators that have the most influence on variation across PC1 and PC2. </w:t>
      </w:r>
      <w:r w:rsidRPr="63B6283E">
        <w:rPr>
          <w:sz w:val="24"/>
          <w:szCs w:val="24"/>
        </w:rPr>
        <w:t>D)</w:t>
      </w:r>
      <w:r w:rsidRPr="53D11F21" w:rsidDel="00713F9C">
        <w:rPr>
          <w:sz w:val="24"/>
          <w:szCs w:val="24"/>
        </w:rPr>
        <w:t xml:space="preserve"> </w:t>
      </w:r>
      <w:r w:rsidRPr="53D11F21">
        <w:rPr>
          <w:sz w:val="24"/>
          <w:szCs w:val="24"/>
        </w:rPr>
        <w:t xml:space="preserve">Hierarchically clustered correlation matrix of nasal </w:t>
      </w:r>
      <w:bookmarkStart w:id="0" w:name="_Hlk118040623"/>
      <w:r w:rsidRPr="53D11F21">
        <w:rPr>
          <w:sz w:val="24"/>
          <w:szCs w:val="24"/>
        </w:rPr>
        <w:t>mediator levels in all COVID-19 patient samples, ranked using Spearman’s rank correlation coefficient. Blank spaces in panel D denote correlations that are not significant, after p-value correction for multiple testing.</w:t>
      </w:r>
      <w:bookmarkEnd w:id="0"/>
    </w:p>
    <w:p w14:paraId="572D5AEC" w14:textId="49F6E1C5" w:rsidR="00224CD5" w:rsidRDefault="00224CD5">
      <w:pPr>
        <w:rPr>
          <w:b/>
        </w:rPr>
      </w:pPr>
      <w:r>
        <w:rPr>
          <w:b/>
        </w:rPr>
        <w:br w:type="page"/>
      </w:r>
    </w:p>
    <w:p w14:paraId="1F402207" w14:textId="4DF3895F" w:rsidR="00224CD5" w:rsidRPr="00963306" w:rsidRDefault="00013F71" w:rsidP="00477247">
      <w:pPr>
        <w:spacing w:after="0" w:line="480" w:lineRule="auto"/>
        <w:jc w:val="both"/>
        <w:rPr>
          <w:b/>
        </w:rPr>
      </w:pPr>
      <w:r>
        <w:rPr>
          <w:noProof/>
        </w:rPr>
        <w:lastRenderedPageBreak/>
        <w:drawing>
          <wp:inline distT="0" distB="0" distL="0" distR="0" wp14:anchorId="12E9EE63" wp14:editId="445748E6">
            <wp:extent cx="6645910" cy="4991100"/>
            <wp:effectExtent l="0" t="0" r="254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6645910" cy="4991100"/>
                    </a:xfrm>
                    <a:prstGeom prst="rect">
                      <a:avLst/>
                    </a:prstGeom>
                  </pic:spPr>
                </pic:pic>
              </a:graphicData>
            </a:graphic>
          </wp:inline>
        </w:drawing>
      </w:r>
    </w:p>
    <w:p w14:paraId="17A0DC09" w14:textId="414895F4" w:rsidR="007B68B7" w:rsidRPr="00E6545A" w:rsidRDefault="00E6545A" w:rsidP="007B68B7">
      <w:pPr>
        <w:spacing w:after="0" w:line="480" w:lineRule="auto"/>
        <w:jc w:val="both"/>
        <w:rPr>
          <w:b/>
          <w:sz w:val="24"/>
          <w:szCs w:val="24"/>
        </w:rPr>
      </w:pPr>
      <w:r w:rsidRPr="00E6545A">
        <w:rPr>
          <w:b/>
          <w:sz w:val="24"/>
          <w:szCs w:val="24"/>
        </w:rPr>
        <w:t xml:space="preserve">Supplementary </w:t>
      </w:r>
      <w:r w:rsidR="001F67D5" w:rsidRPr="00E6545A">
        <w:rPr>
          <w:b/>
          <w:sz w:val="24"/>
          <w:szCs w:val="24"/>
        </w:rPr>
        <w:t xml:space="preserve">Figure </w:t>
      </w:r>
      <w:r w:rsidR="00324FE8" w:rsidRPr="00E6545A">
        <w:rPr>
          <w:b/>
          <w:sz w:val="24"/>
          <w:szCs w:val="24"/>
        </w:rPr>
        <w:t>2</w:t>
      </w:r>
      <w:r w:rsidR="00477247" w:rsidRPr="00E6545A">
        <w:rPr>
          <w:b/>
          <w:sz w:val="24"/>
          <w:szCs w:val="24"/>
        </w:rPr>
        <w:t xml:space="preserve"> – </w:t>
      </w:r>
      <w:r w:rsidR="007B68B7" w:rsidRPr="00E6545A">
        <w:rPr>
          <w:b/>
          <w:sz w:val="24"/>
          <w:szCs w:val="24"/>
        </w:rPr>
        <w:t xml:space="preserve">Mediator levels </w:t>
      </w:r>
      <w:r w:rsidR="009A49E5" w:rsidRPr="00E6545A">
        <w:rPr>
          <w:b/>
          <w:sz w:val="24"/>
          <w:szCs w:val="24"/>
        </w:rPr>
        <w:t>in nasosorption samples from</w:t>
      </w:r>
      <w:r w:rsidR="00CE7C8A" w:rsidRPr="00E6545A">
        <w:rPr>
          <w:b/>
          <w:sz w:val="24"/>
          <w:szCs w:val="24"/>
        </w:rPr>
        <w:t xml:space="preserve"> patients with</w:t>
      </w:r>
      <w:r w:rsidR="009A49E5" w:rsidRPr="00E6545A">
        <w:rPr>
          <w:b/>
          <w:sz w:val="24"/>
          <w:szCs w:val="24"/>
        </w:rPr>
        <w:t xml:space="preserve"> </w:t>
      </w:r>
      <w:r w:rsidR="00CE7C8A" w:rsidRPr="00E6545A">
        <w:rPr>
          <w:b/>
          <w:sz w:val="24"/>
          <w:szCs w:val="24"/>
        </w:rPr>
        <w:t>COVID-19 and healthy controls</w:t>
      </w:r>
    </w:p>
    <w:p w14:paraId="0DE03CEF" w14:textId="6FA702AF" w:rsidR="001B4A5B" w:rsidRDefault="00CE7C8A" w:rsidP="00C03879">
      <w:pPr>
        <w:spacing w:after="0" w:line="480" w:lineRule="auto"/>
        <w:jc w:val="both"/>
        <w:rPr>
          <w:sz w:val="24"/>
          <w:szCs w:val="24"/>
        </w:rPr>
      </w:pPr>
      <w:r w:rsidRPr="00790AE5">
        <w:rPr>
          <w:sz w:val="24"/>
          <w:szCs w:val="24"/>
        </w:rPr>
        <w:t>Nasosorption samples were collected from patients during hospitalisation with COVID-19. Samples were grouped according to peak disease severity; Moderate (n=142), Severe (n=92) and Fatal (n=40). Immune mediators are ordered alphabetically. Statistical significance was tested using Kruskal-Wallis tests with Dunn’s p-value correction.  *P&lt;0.05, **P&lt;0.01, ***P</w:t>
      </w:r>
      <w:r w:rsidR="002D04F0" w:rsidRPr="00790AE5">
        <w:rPr>
          <w:sz w:val="24"/>
          <w:szCs w:val="24"/>
        </w:rPr>
        <w:t>&lt;</w:t>
      </w:r>
      <w:r w:rsidRPr="00790AE5">
        <w:rPr>
          <w:sz w:val="24"/>
          <w:szCs w:val="24"/>
        </w:rPr>
        <w:t>0.001.</w:t>
      </w:r>
    </w:p>
    <w:p w14:paraId="751EDAF9" w14:textId="77777777" w:rsidR="001B4A5B" w:rsidRDefault="001B4A5B">
      <w:pPr>
        <w:rPr>
          <w:sz w:val="24"/>
          <w:szCs w:val="24"/>
        </w:rPr>
      </w:pPr>
      <w:r>
        <w:rPr>
          <w:sz w:val="24"/>
          <w:szCs w:val="24"/>
        </w:rPr>
        <w:br w:type="page"/>
      </w:r>
    </w:p>
    <w:p w14:paraId="23100D23" w14:textId="19D6179D" w:rsidR="002D6DD4" w:rsidRDefault="002D6DD4" w:rsidP="001B4A5B"/>
    <w:p w14:paraId="0707A46D" w14:textId="2E8CF831" w:rsidR="00F97F4E" w:rsidRDefault="00EA2A2A">
      <w:r>
        <w:rPr>
          <w:noProof/>
        </w:rPr>
        <w:drawing>
          <wp:inline distT="0" distB="0" distL="0" distR="0" wp14:anchorId="711A2EF6" wp14:editId="15CCBE03">
            <wp:extent cx="6645910" cy="8780145"/>
            <wp:effectExtent l="0" t="0" r="2540" b="190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6645910" cy="8780145"/>
                    </a:xfrm>
                    <a:prstGeom prst="rect">
                      <a:avLst/>
                    </a:prstGeom>
                  </pic:spPr>
                </pic:pic>
              </a:graphicData>
            </a:graphic>
          </wp:inline>
        </w:drawing>
      </w:r>
    </w:p>
    <w:p w14:paraId="48679AB0" w14:textId="77777777" w:rsidR="00F97F4E" w:rsidRDefault="00F97F4E"/>
    <w:p w14:paraId="678B87A5" w14:textId="78C2E885" w:rsidR="00F97F4E" w:rsidRPr="00E6545A" w:rsidRDefault="00E6545A" w:rsidP="00F97F4E">
      <w:pPr>
        <w:spacing w:after="0" w:line="480" w:lineRule="auto"/>
        <w:rPr>
          <w:b/>
          <w:sz w:val="24"/>
          <w:szCs w:val="24"/>
        </w:rPr>
      </w:pPr>
      <w:r w:rsidRPr="00E6545A">
        <w:rPr>
          <w:b/>
          <w:sz w:val="24"/>
          <w:szCs w:val="24"/>
        </w:rPr>
        <w:t xml:space="preserve">Supplementary </w:t>
      </w:r>
      <w:r w:rsidR="001F67D5" w:rsidRPr="00E6545A">
        <w:rPr>
          <w:b/>
          <w:sz w:val="24"/>
          <w:szCs w:val="24"/>
        </w:rPr>
        <w:t xml:space="preserve">Figure </w:t>
      </w:r>
      <w:r w:rsidR="004D0C69" w:rsidRPr="00E6545A">
        <w:rPr>
          <w:b/>
          <w:sz w:val="24"/>
          <w:szCs w:val="24"/>
        </w:rPr>
        <w:t>3</w:t>
      </w:r>
      <w:r w:rsidR="00F97F4E" w:rsidRPr="00E6545A">
        <w:rPr>
          <w:b/>
          <w:sz w:val="24"/>
          <w:szCs w:val="24"/>
        </w:rPr>
        <w:t xml:space="preserve"> – Longitudinal sampling reveals distinct immune mediator kinetics between COVID-19 peak severity groups</w:t>
      </w:r>
    </w:p>
    <w:p w14:paraId="6EDFB721" w14:textId="62E7AE15" w:rsidR="00F97F4E" w:rsidRDefault="00F97F4E" w:rsidP="00F97F4E">
      <w:pPr>
        <w:spacing w:after="0" w:line="480" w:lineRule="auto"/>
        <w:rPr>
          <w:sz w:val="24"/>
          <w:szCs w:val="24"/>
        </w:rPr>
      </w:pPr>
      <w:r w:rsidRPr="53D11F21">
        <w:rPr>
          <w:sz w:val="24"/>
          <w:szCs w:val="24"/>
        </w:rPr>
        <w:t>Immune mediator levels in sequential nasosorption samples from COVID-19 patients (n=1</w:t>
      </w:r>
      <w:r w:rsidR="002417C8">
        <w:rPr>
          <w:sz w:val="24"/>
          <w:szCs w:val="24"/>
        </w:rPr>
        <w:t>53</w:t>
      </w:r>
      <w:r w:rsidRPr="53D11F21">
        <w:rPr>
          <w:sz w:val="24"/>
          <w:szCs w:val="24"/>
        </w:rPr>
        <w:t xml:space="preserve"> patients, n=</w:t>
      </w:r>
      <w:r w:rsidR="00EF0B3D">
        <w:rPr>
          <w:sz w:val="24"/>
          <w:szCs w:val="24"/>
        </w:rPr>
        <w:t>34</w:t>
      </w:r>
      <w:r w:rsidRPr="53D11F21">
        <w:rPr>
          <w:sz w:val="24"/>
          <w:szCs w:val="24"/>
        </w:rPr>
        <w:t>8 samples) were related to the duration of symptoms at the time of each sample collection. A-C) IFN</w:t>
      </w:r>
      <w:r w:rsidR="00DA0053">
        <w:rPr>
          <w:sz w:val="24"/>
          <w:szCs w:val="24"/>
        </w:rPr>
        <w:t>-</w:t>
      </w:r>
      <w:r w:rsidRPr="53D11F21">
        <w:rPr>
          <w:sz w:val="24"/>
          <w:szCs w:val="24"/>
        </w:rPr>
        <w:t>γ levels in Moderate</w:t>
      </w:r>
      <w:r w:rsidRPr="07CCB1D7">
        <w:rPr>
          <w:sz w:val="24"/>
          <w:szCs w:val="24"/>
        </w:rPr>
        <w:t xml:space="preserve"> (Blue)</w:t>
      </w:r>
      <w:r w:rsidRPr="53D11F21">
        <w:rPr>
          <w:sz w:val="24"/>
          <w:szCs w:val="24"/>
        </w:rPr>
        <w:t>, Severe</w:t>
      </w:r>
      <w:r w:rsidRPr="07CCB1D7">
        <w:rPr>
          <w:sz w:val="24"/>
          <w:szCs w:val="24"/>
        </w:rPr>
        <w:t xml:space="preserve"> (Yellow),</w:t>
      </w:r>
      <w:r w:rsidRPr="53D11F21">
        <w:rPr>
          <w:sz w:val="24"/>
          <w:szCs w:val="24"/>
        </w:rPr>
        <w:t xml:space="preserve"> and Fatal </w:t>
      </w:r>
      <w:r w:rsidRPr="07CCB1D7">
        <w:rPr>
          <w:sz w:val="24"/>
          <w:szCs w:val="24"/>
        </w:rPr>
        <w:t xml:space="preserve">(Red) </w:t>
      </w:r>
      <w:r w:rsidRPr="53D11F21">
        <w:rPr>
          <w:sz w:val="24"/>
          <w:szCs w:val="24"/>
        </w:rPr>
        <w:t xml:space="preserve">peak severity groups, respectively. D-F) IL-2 levels in Moderate, Severe, and Fatal peak severity groups, respectively. G-I) IL-10 levels in Moderate, Severe, and Fatal peak severity groups, respectively. J-L) IL-12p70 levels in Moderate, Severe, and Fatal peak severity groups, respectively. M-O) IL-4 levels in Moderate, Severe, and Fatal peak severity groups, respectively. P-R) IL-1α levels in Moderate, Severe, and Fatal peak severity groups, respectively. </w:t>
      </w:r>
      <w:r w:rsidRPr="07CCB1D7">
        <w:rPr>
          <w:sz w:val="24"/>
          <w:szCs w:val="24"/>
        </w:rPr>
        <w:t>Healthy control</w:t>
      </w:r>
      <w:r w:rsidRPr="53D11F21">
        <w:rPr>
          <w:sz w:val="24"/>
          <w:szCs w:val="24"/>
        </w:rPr>
        <w:t xml:space="preserve"> samples </w:t>
      </w:r>
      <w:r w:rsidRPr="07CCB1D7">
        <w:rPr>
          <w:sz w:val="24"/>
          <w:szCs w:val="24"/>
        </w:rPr>
        <w:t>are denoted on each panel as green circles at 0 Days Post-Symptom Onset. Individual patient samples</w:t>
      </w:r>
      <w:r w:rsidRPr="53D11F21">
        <w:rPr>
          <w:sz w:val="24"/>
          <w:szCs w:val="24"/>
        </w:rPr>
        <w:t xml:space="preserve"> are denoted by circles </w:t>
      </w:r>
      <w:r w:rsidRPr="07CCB1D7">
        <w:rPr>
          <w:sz w:val="24"/>
          <w:szCs w:val="24"/>
        </w:rPr>
        <w:t>with connecting</w:t>
      </w:r>
      <w:r w:rsidRPr="53D11F21">
        <w:rPr>
          <w:sz w:val="24"/>
          <w:szCs w:val="24"/>
        </w:rPr>
        <w:t xml:space="preserve"> straight lines</w:t>
      </w:r>
      <w:r w:rsidRPr="07CCB1D7">
        <w:rPr>
          <w:sz w:val="24"/>
          <w:szCs w:val="24"/>
        </w:rPr>
        <w:t>. Dynamic lines denote smoothened</w:t>
      </w:r>
      <w:r w:rsidRPr="53D11F21">
        <w:rPr>
          <w:sz w:val="24"/>
          <w:szCs w:val="24"/>
        </w:rPr>
        <w:t xml:space="preserve"> LOESS </w:t>
      </w:r>
      <w:r w:rsidRPr="07CCB1D7">
        <w:rPr>
          <w:sz w:val="24"/>
          <w:szCs w:val="24"/>
        </w:rPr>
        <w:t>curves with shaded areas representing</w:t>
      </w:r>
      <w:r w:rsidRPr="53D11F21">
        <w:rPr>
          <w:sz w:val="24"/>
          <w:szCs w:val="24"/>
        </w:rPr>
        <w:t xml:space="preserve"> 95% confidence intervals.</w:t>
      </w:r>
    </w:p>
    <w:p w14:paraId="3A6FA14B" w14:textId="77777777" w:rsidR="00F97F4E" w:rsidRDefault="00F97F4E"/>
    <w:p w14:paraId="24064972" w14:textId="77777777" w:rsidR="00EC2178" w:rsidRDefault="00EC2178">
      <w:r>
        <w:br w:type="page"/>
      </w:r>
    </w:p>
    <w:p w14:paraId="203C5AB4" w14:textId="699A8FCE" w:rsidR="00EC2178" w:rsidRDefault="0052509B" w:rsidP="00EC2178">
      <w:r>
        <w:rPr>
          <w:noProof/>
        </w:rPr>
        <w:lastRenderedPageBreak/>
        <w:drawing>
          <wp:inline distT="0" distB="0" distL="0" distR="0" wp14:anchorId="698BCB5E" wp14:editId="3305C6D1">
            <wp:extent cx="6645275" cy="5470497"/>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b="32936"/>
                    <a:stretch/>
                  </pic:blipFill>
                  <pic:spPr bwMode="auto">
                    <a:xfrm>
                      <a:off x="0" y="0"/>
                      <a:ext cx="6645275" cy="5470497"/>
                    </a:xfrm>
                    <a:prstGeom prst="rect">
                      <a:avLst/>
                    </a:prstGeom>
                    <a:noFill/>
                    <a:ln>
                      <a:noFill/>
                    </a:ln>
                    <a:extLst>
                      <a:ext uri="{53640926-AAD7-44D8-BBD7-CCE9431645EC}">
                        <a14:shadowObscured xmlns:a14="http://schemas.microsoft.com/office/drawing/2010/main"/>
                      </a:ext>
                    </a:extLst>
                  </pic:spPr>
                </pic:pic>
              </a:graphicData>
            </a:graphic>
          </wp:inline>
        </w:drawing>
      </w:r>
    </w:p>
    <w:p w14:paraId="64D3C431" w14:textId="685F41C1" w:rsidR="00EC2178" w:rsidRPr="00E6545A" w:rsidRDefault="00E6545A" w:rsidP="00EC2178">
      <w:pPr>
        <w:spacing w:after="0" w:line="480" w:lineRule="auto"/>
        <w:rPr>
          <w:b/>
          <w:sz w:val="24"/>
          <w:szCs w:val="24"/>
        </w:rPr>
      </w:pPr>
      <w:r w:rsidRPr="00E6545A">
        <w:rPr>
          <w:b/>
          <w:sz w:val="24"/>
          <w:szCs w:val="24"/>
        </w:rPr>
        <w:t xml:space="preserve">Supplementary </w:t>
      </w:r>
      <w:r w:rsidR="001F67D5" w:rsidRPr="00E6545A">
        <w:rPr>
          <w:b/>
          <w:sz w:val="24"/>
          <w:szCs w:val="24"/>
        </w:rPr>
        <w:t xml:space="preserve">Figure </w:t>
      </w:r>
      <w:r w:rsidR="004D0C69" w:rsidRPr="00E6545A">
        <w:rPr>
          <w:b/>
          <w:sz w:val="24"/>
          <w:szCs w:val="24"/>
        </w:rPr>
        <w:t>4</w:t>
      </w:r>
      <w:r w:rsidR="00EC2178" w:rsidRPr="00E6545A">
        <w:rPr>
          <w:b/>
          <w:sz w:val="24"/>
          <w:szCs w:val="24"/>
        </w:rPr>
        <w:t xml:space="preserve"> – Differences in mediators contributing to variation observed across PCs in viral and inflammatory phases</w:t>
      </w:r>
    </w:p>
    <w:p w14:paraId="2B1A73BA" w14:textId="61EF8B62" w:rsidR="00EC2178" w:rsidRPr="00790AE5" w:rsidRDefault="00186E8D" w:rsidP="00EC2178">
      <w:pPr>
        <w:spacing w:after="0" w:line="480" w:lineRule="auto"/>
        <w:rPr>
          <w:sz w:val="24"/>
          <w:szCs w:val="24"/>
        </w:rPr>
      </w:pPr>
      <w:r>
        <w:rPr>
          <w:rStyle w:val="normaltextrun"/>
          <w:rFonts w:ascii="Calibri" w:hAnsi="Calibri" w:cs="Calibri"/>
          <w:color w:val="000000"/>
          <w:sz w:val="24"/>
          <w:szCs w:val="24"/>
          <w:shd w:val="clear" w:color="auto" w:fill="FFFFFF"/>
        </w:rPr>
        <w:t>Principal component analysis (PCA) of n</w:t>
      </w:r>
      <w:r w:rsidR="00EC2178" w:rsidRPr="00790AE5">
        <w:rPr>
          <w:rStyle w:val="normaltextrun"/>
          <w:rFonts w:ascii="Calibri" w:hAnsi="Calibri" w:cs="Calibri"/>
          <w:color w:val="000000"/>
          <w:sz w:val="24"/>
          <w:szCs w:val="24"/>
          <w:shd w:val="clear" w:color="auto" w:fill="FFFFFF"/>
        </w:rPr>
        <w:t xml:space="preserve">asal mediator data </w:t>
      </w:r>
      <w:r>
        <w:rPr>
          <w:rStyle w:val="normaltextrun"/>
          <w:rFonts w:ascii="Calibri" w:hAnsi="Calibri" w:cs="Calibri"/>
          <w:color w:val="000000"/>
          <w:sz w:val="24"/>
          <w:szCs w:val="24"/>
          <w:shd w:val="clear" w:color="auto" w:fill="FFFFFF"/>
        </w:rPr>
        <w:t xml:space="preserve">within </w:t>
      </w:r>
      <w:r w:rsidR="001553F1">
        <w:rPr>
          <w:rStyle w:val="normaltextrun"/>
          <w:rFonts w:ascii="Calibri" w:hAnsi="Calibri" w:cs="Calibri"/>
          <w:color w:val="000000"/>
          <w:sz w:val="24"/>
          <w:szCs w:val="24"/>
          <w:shd w:val="clear" w:color="auto" w:fill="FFFFFF"/>
        </w:rPr>
        <w:t xml:space="preserve">A) </w:t>
      </w:r>
      <w:r>
        <w:rPr>
          <w:rStyle w:val="normaltextrun"/>
          <w:rFonts w:ascii="Calibri" w:hAnsi="Calibri" w:cs="Calibri"/>
          <w:color w:val="000000"/>
          <w:sz w:val="24"/>
          <w:szCs w:val="24"/>
          <w:shd w:val="clear" w:color="auto" w:fill="FFFFFF"/>
        </w:rPr>
        <w:t xml:space="preserve">the </w:t>
      </w:r>
      <w:r w:rsidR="001553F1">
        <w:rPr>
          <w:rStyle w:val="normaltextrun"/>
          <w:rFonts w:ascii="Calibri" w:hAnsi="Calibri" w:cs="Calibri"/>
          <w:color w:val="000000"/>
          <w:sz w:val="24"/>
          <w:szCs w:val="24"/>
          <w:shd w:val="clear" w:color="auto" w:fill="FFFFFF"/>
        </w:rPr>
        <w:t>Viral phase (0-5 days post-symptom onset</w:t>
      </w:r>
      <w:r w:rsidR="001F2A00">
        <w:rPr>
          <w:rStyle w:val="normaltextrun"/>
          <w:rFonts w:ascii="Calibri" w:hAnsi="Calibri" w:cs="Calibri"/>
          <w:color w:val="000000"/>
          <w:sz w:val="24"/>
          <w:szCs w:val="24"/>
          <w:shd w:val="clear" w:color="auto" w:fill="FFFFFF"/>
        </w:rPr>
        <w:t>, n=</w:t>
      </w:r>
      <w:r w:rsidR="00CE1ABC">
        <w:rPr>
          <w:rStyle w:val="normaltextrun"/>
          <w:rFonts w:ascii="Calibri" w:hAnsi="Calibri" w:cs="Calibri"/>
          <w:color w:val="000000"/>
          <w:sz w:val="24"/>
          <w:szCs w:val="24"/>
          <w:shd w:val="clear" w:color="auto" w:fill="FFFFFF"/>
        </w:rPr>
        <w:t>5</w:t>
      </w:r>
      <w:r w:rsidR="001F2A00">
        <w:rPr>
          <w:rStyle w:val="normaltextrun"/>
          <w:rFonts w:ascii="Calibri" w:hAnsi="Calibri" w:cs="Calibri"/>
          <w:color w:val="000000"/>
          <w:sz w:val="24"/>
          <w:szCs w:val="24"/>
          <w:shd w:val="clear" w:color="auto" w:fill="FFFFFF"/>
        </w:rPr>
        <w:t>9</w:t>
      </w:r>
      <w:r w:rsidR="001553F1">
        <w:rPr>
          <w:rStyle w:val="normaltextrun"/>
          <w:rFonts w:ascii="Calibri" w:hAnsi="Calibri" w:cs="Calibri"/>
          <w:color w:val="000000"/>
          <w:sz w:val="24"/>
          <w:szCs w:val="24"/>
          <w:shd w:val="clear" w:color="auto" w:fill="FFFFFF"/>
        </w:rPr>
        <w:t>)</w:t>
      </w:r>
      <w:r>
        <w:rPr>
          <w:rStyle w:val="normaltextrun"/>
          <w:rFonts w:ascii="Calibri" w:hAnsi="Calibri" w:cs="Calibri"/>
          <w:color w:val="000000"/>
          <w:sz w:val="24"/>
          <w:szCs w:val="24"/>
          <w:shd w:val="clear" w:color="auto" w:fill="FFFFFF"/>
        </w:rPr>
        <w:t xml:space="preserve"> </w:t>
      </w:r>
      <w:r w:rsidR="001553F1">
        <w:rPr>
          <w:rStyle w:val="normaltextrun"/>
          <w:rFonts w:ascii="Calibri" w:hAnsi="Calibri" w:cs="Calibri"/>
          <w:color w:val="000000"/>
          <w:sz w:val="24"/>
          <w:szCs w:val="24"/>
          <w:shd w:val="clear" w:color="auto" w:fill="FFFFFF"/>
        </w:rPr>
        <w:t>and B) the Inflammatory phase (6-20 days post-symptom onset</w:t>
      </w:r>
      <w:r w:rsidR="001F2A00">
        <w:rPr>
          <w:rStyle w:val="normaltextrun"/>
          <w:rFonts w:ascii="Calibri" w:hAnsi="Calibri" w:cs="Calibri"/>
          <w:color w:val="000000"/>
          <w:sz w:val="24"/>
          <w:szCs w:val="24"/>
          <w:shd w:val="clear" w:color="auto" w:fill="FFFFFF"/>
        </w:rPr>
        <w:t>, n=131</w:t>
      </w:r>
      <w:r w:rsidR="001553F1">
        <w:rPr>
          <w:rStyle w:val="normaltextrun"/>
          <w:rFonts w:ascii="Calibri" w:hAnsi="Calibri" w:cs="Calibri"/>
          <w:color w:val="000000"/>
          <w:sz w:val="24"/>
          <w:szCs w:val="24"/>
          <w:shd w:val="clear" w:color="auto" w:fill="FFFFFF"/>
        </w:rPr>
        <w:t>).</w:t>
      </w:r>
      <w:r w:rsidR="00EC2178" w:rsidRPr="00790AE5">
        <w:rPr>
          <w:rStyle w:val="normaltextrun"/>
          <w:rFonts w:ascii="Calibri" w:hAnsi="Calibri" w:cs="Calibri"/>
          <w:color w:val="000000"/>
          <w:sz w:val="24"/>
          <w:szCs w:val="24"/>
          <w:shd w:val="clear" w:color="auto" w:fill="FFFFFF"/>
        </w:rPr>
        <w:t xml:space="preserve"> </w:t>
      </w:r>
      <w:r w:rsidR="00244F4C" w:rsidRPr="00790AE5">
        <w:rPr>
          <w:rStyle w:val="normaltextrun"/>
          <w:rFonts w:ascii="Calibri" w:hAnsi="Calibri" w:cs="Calibri"/>
          <w:color w:val="000000"/>
          <w:sz w:val="24"/>
          <w:szCs w:val="24"/>
          <w:shd w:val="clear" w:color="auto" w:fill="FFFFFF"/>
        </w:rPr>
        <w:t>The relative contribution of each nasal mediator to the</w:t>
      </w:r>
      <w:r w:rsidR="00CE1ABC">
        <w:rPr>
          <w:rStyle w:val="normaltextrun"/>
          <w:rFonts w:ascii="Calibri" w:hAnsi="Calibri" w:cs="Calibri"/>
          <w:color w:val="000000"/>
          <w:sz w:val="24"/>
          <w:szCs w:val="24"/>
          <w:shd w:val="clear" w:color="auto" w:fill="FFFFFF"/>
        </w:rPr>
        <w:t xml:space="preserve"> PCA</w:t>
      </w:r>
      <w:r w:rsidR="00244F4C" w:rsidRPr="00790AE5">
        <w:rPr>
          <w:rStyle w:val="normaltextrun"/>
          <w:rFonts w:ascii="Calibri" w:hAnsi="Calibri" w:cs="Calibri"/>
          <w:color w:val="000000"/>
          <w:sz w:val="24"/>
          <w:szCs w:val="24"/>
          <w:shd w:val="clear" w:color="auto" w:fill="FFFFFF"/>
        </w:rPr>
        <w:t xml:space="preserve"> variance observed amongst patients </w:t>
      </w:r>
      <w:r w:rsidR="00B83DC2" w:rsidRPr="00790AE5">
        <w:rPr>
          <w:rStyle w:val="normaltextrun"/>
          <w:rFonts w:ascii="Calibri" w:hAnsi="Calibri" w:cs="Calibri"/>
          <w:color w:val="000000"/>
          <w:sz w:val="24"/>
          <w:szCs w:val="24"/>
          <w:shd w:val="clear" w:color="auto" w:fill="FFFFFF"/>
        </w:rPr>
        <w:t xml:space="preserve">hospitalised with COVID-19 </w:t>
      </w:r>
      <w:r w:rsidR="00CE1ABC">
        <w:rPr>
          <w:rStyle w:val="normaltextrun"/>
          <w:rFonts w:ascii="Calibri" w:hAnsi="Calibri" w:cs="Calibri"/>
          <w:color w:val="000000"/>
          <w:sz w:val="24"/>
          <w:szCs w:val="24"/>
          <w:shd w:val="clear" w:color="auto" w:fill="FFFFFF"/>
        </w:rPr>
        <w:t xml:space="preserve">in </w:t>
      </w:r>
      <w:r w:rsidR="00D91CE6">
        <w:rPr>
          <w:rStyle w:val="normaltextrun"/>
          <w:rFonts w:ascii="Calibri" w:hAnsi="Calibri" w:cs="Calibri"/>
          <w:color w:val="000000"/>
          <w:sz w:val="24"/>
          <w:szCs w:val="24"/>
          <w:shd w:val="clear" w:color="auto" w:fill="FFFFFF"/>
        </w:rPr>
        <w:t>C</w:t>
      </w:r>
      <w:r w:rsidR="00CE1ABC">
        <w:rPr>
          <w:rStyle w:val="normaltextrun"/>
          <w:rFonts w:ascii="Calibri" w:hAnsi="Calibri" w:cs="Calibri"/>
          <w:color w:val="000000"/>
          <w:sz w:val="24"/>
          <w:szCs w:val="24"/>
          <w:shd w:val="clear" w:color="auto" w:fill="FFFFFF"/>
        </w:rPr>
        <w:t xml:space="preserve">) the </w:t>
      </w:r>
      <w:r w:rsidR="00EC2178" w:rsidRPr="00790AE5">
        <w:rPr>
          <w:rStyle w:val="normaltextrun"/>
          <w:rFonts w:ascii="Calibri" w:hAnsi="Calibri" w:cs="Calibri"/>
          <w:color w:val="000000"/>
          <w:sz w:val="24"/>
          <w:szCs w:val="24"/>
          <w:shd w:val="clear" w:color="auto" w:fill="FFFFFF"/>
        </w:rPr>
        <w:t xml:space="preserve">Viral </w:t>
      </w:r>
      <w:r w:rsidR="00CE1ABC">
        <w:rPr>
          <w:rStyle w:val="normaltextrun"/>
          <w:rFonts w:ascii="Calibri" w:hAnsi="Calibri" w:cs="Calibri"/>
          <w:color w:val="000000"/>
          <w:sz w:val="24"/>
          <w:szCs w:val="24"/>
          <w:shd w:val="clear" w:color="auto" w:fill="FFFFFF"/>
        </w:rPr>
        <w:t>p</w:t>
      </w:r>
      <w:r w:rsidR="00EC2178" w:rsidRPr="00790AE5">
        <w:rPr>
          <w:rStyle w:val="normaltextrun"/>
          <w:rFonts w:ascii="Calibri" w:hAnsi="Calibri" w:cs="Calibri"/>
          <w:color w:val="000000"/>
          <w:sz w:val="24"/>
          <w:szCs w:val="24"/>
          <w:shd w:val="clear" w:color="auto" w:fill="FFFFFF"/>
        </w:rPr>
        <w:t>hase</w:t>
      </w:r>
      <w:r w:rsidR="00D91CE6">
        <w:rPr>
          <w:rStyle w:val="normaltextrun"/>
          <w:rFonts w:ascii="Calibri" w:hAnsi="Calibri" w:cs="Calibri"/>
          <w:color w:val="000000"/>
          <w:sz w:val="24"/>
          <w:szCs w:val="24"/>
          <w:shd w:val="clear" w:color="auto" w:fill="FFFFFF"/>
        </w:rPr>
        <w:t xml:space="preserve"> and</w:t>
      </w:r>
      <w:r w:rsidR="00EC2178" w:rsidRPr="00790AE5">
        <w:rPr>
          <w:rStyle w:val="normaltextrun"/>
          <w:rFonts w:ascii="Calibri" w:hAnsi="Calibri" w:cs="Calibri"/>
          <w:color w:val="000000"/>
          <w:sz w:val="24"/>
          <w:szCs w:val="24"/>
          <w:shd w:val="clear" w:color="auto" w:fill="FFFFFF"/>
        </w:rPr>
        <w:t xml:space="preserve"> </w:t>
      </w:r>
      <w:r w:rsidR="00D91CE6">
        <w:rPr>
          <w:rStyle w:val="normaltextrun"/>
          <w:rFonts w:ascii="Calibri" w:hAnsi="Calibri" w:cs="Calibri"/>
          <w:color w:val="000000"/>
          <w:sz w:val="24"/>
          <w:szCs w:val="24"/>
          <w:shd w:val="clear" w:color="auto" w:fill="FFFFFF"/>
        </w:rPr>
        <w:t>D) the In</w:t>
      </w:r>
      <w:r w:rsidR="00EC2178" w:rsidRPr="00790AE5">
        <w:rPr>
          <w:rStyle w:val="normaltextrun"/>
          <w:rFonts w:ascii="Calibri" w:hAnsi="Calibri" w:cs="Calibri"/>
          <w:color w:val="000000"/>
          <w:sz w:val="24"/>
          <w:szCs w:val="24"/>
          <w:shd w:val="clear" w:color="auto" w:fill="FFFFFF"/>
        </w:rPr>
        <w:t>flammatory Phase”</w:t>
      </w:r>
      <w:r w:rsidR="00D91CE6">
        <w:rPr>
          <w:rStyle w:val="normaltextrun"/>
          <w:rFonts w:ascii="Calibri" w:hAnsi="Calibri" w:cs="Calibri"/>
          <w:color w:val="000000"/>
          <w:sz w:val="24"/>
          <w:szCs w:val="24"/>
          <w:shd w:val="clear" w:color="auto" w:fill="FFFFFF"/>
        </w:rPr>
        <w:t xml:space="preserve">. Panels A and B are </w:t>
      </w:r>
      <w:r w:rsidR="00EC2178" w:rsidRPr="00790AE5">
        <w:rPr>
          <w:sz w:val="24"/>
          <w:szCs w:val="24"/>
        </w:rPr>
        <w:t>annotated by peak disease severity (Blue=Moderate, Yellow=Severe, Red=Fatal)</w:t>
      </w:r>
      <w:r w:rsidR="00353345">
        <w:rPr>
          <w:sz w:val="24"/>
          <w:szCs w:val="24"/>
        </w:rPr>
        <w:t>.</w:t>
      </w:r>
    </w:p>
    <w:p w14:paraId="3D822F4A" w14:textId="664945C3" w:rsidR="00DB1EFF" w:rsidRDefault="00DB1EFF">
      <w:r>
        <w:br w:type="page"/>
      </w:r>
    </w:p>
    <w:p w14:paraId="3BFF0C77" w14:textId="0A80DE9C" w:rsidR="00F36C47" w:rsidRDefault="00392333">
      <w:r>
        <w:rPr>
          <w:noProof/>
        </w:rPr>
        <w:lastRenderedPageBreak/>
        <w:drawing>
          <wp:inline distT="0" distB="0" distL="0" distR="0" wp14:anchorId="0CE8C936" wp14:editId="6942AAF6">
            <wp:extent cx="6645910" cy="4984750"/>
            <wp:effectExtent l="0" t="0" r="2540" b="635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645910" cy="4984750"/>
                    </a:xfrm>
                    <a:prstGeom prst="rect">
                      <a:avLst/>
                    </a:prstGeom>
                  </pic:spPr>
                </pic:pic>
              </a:graphicData>
            </a:graphic>
          </wp:inline>
        </w:drawing>
      </w:r>
    </w:p>
    <w:p w14:paraId="311E9DA3" w14:textId="77777777" w:rsidR="00C03879" w:rsidRDefault="00C03879" w:rsidP="00474D80">
      <w:pPr>
        <w:rPr>
          <w:sz w:val="24"/>
          <w:szCs w:val="24"/>
        </w:rPr>
      </w:pPr>
    </w:p>
    <w:p w14:paraId="18C0B6DA" w14:textId="296A8AAA" w:rsidR="00474D80" w:rsidRPr="00E6545A" w:rsidRDefault="00E6545A" w:rsidP="00474D80">
      <w:pPr>
        <w:rPr>
          <w:b/>
          <w:sz w:val="24"/>
          <w:szCs w:val="24"/>
        </w:rPr>
      </w:pPr>
      <w:r w:rsidRPr="00E6545A">
        <w:rPr>
          <w:b/>
          <w:sz w:val="24"/>
          <w:szCs w:val="24"/>
        </w:rPr>
        <w:t xml:space="preserve">Supplementary </w:t>
      </w:r>
      <w:r w:rsidR="001F67D5" w:rsidRPr="00E6545A">
        <w:rPr>
          <w:b/>
          <w:sz w:val="24"/>
          <w:szCs w:val="24"/>
        </w:rPr>
        <w:t xml:space="preserve">Figure </w:t>
      </w:r>
      <w:r w:rsidR="002D770D" w:rsidRPr="00E6545A">
        <w:rPr>
          <w:b/>
          <w:sz w:val="24"/>
          <w:szCs w:val="24"/>
        </w:rPr>
        <w:t>5</w:t>
      </w:r>
      <w:r w:rsidR="00474D80" w:rsidRPr="00E6545A">
        <w:rPr>
          <w:b/>
          <w:sz w:val="24"/>
          <w:szCs w:val="24"/>
        </w:rPr>
        <w:t xml:space="preserve"> – Increased nasal mediator levels in the viral phase of the </w:t>
      </w:r>
      <w:r w:rsidR="00E43902" w:rsidRPr="00E6545A">
        <w:rPr>
          <w:b/>
          <w:sz w:val="24"/>
          <w:szCs w:val="24"/>
        </w:rPr>
        <w:t>S</w:t>
      </w:r>
      <w:r w:rsidR="00474D80" w:rsidRPr="00E6545A">
        <w:rPr>
          <w:b/>
          <w:sz w:val="24"/>
          <w:szCs w:val="24"/>
        </w:rPr>
        <w:t>evere peak severity group</w:t>
      </w:r>
    </w:p>
    <w:p w14:paraId="36F7BC02" w14:textId="640DB7C1" w:rsidR="00474D80" w:rsidRPr="003A0A61" w:rsidRDefault="00474D80" w:rsidP="00474D80">
      <w:pPr>
        <w:spacing w:after="0" w:line="480" w:lineRule="auto"/>
        <w:jc w:val="both"/>
        <w:rPr>
          <w:sz w:val="24"/>
          <w:szCs w:val="24"/>
        </w:rPr>
      </w:pPr>
      <w:r w:rsidRPr="003A0A61">
        <w:rPr>
          <w:sz w:val="24"/>
          <w:szCs w:val="24"/>
        </w:rPr>
        <w:t>Individual mediator</w:t>
      </w:r>
      <w:r>
        <w:rPr>
          <w:sz w:val="24"/>
          <w:szCs w:val="24"/>
        </w:rPr>
        <w:t xml:space="preserve"> levels in n</w:t>
      </w:r>
      <w:r w:rsidRPr="003A0A61">
        <w:rPr>
          <w:sz w:val="24"/>
          <w:szCs w:val="24"/>
        </w:rPr>
        <w:t>asosorption samples collected from patients during hospitalisation with COVID-19</w:t>
      </w:r>
      <w:r>
        <w:rPr>
          <w:sz w:val="24"/>
          <w:szCs w:val="24"/>
        </w:rPr>
        <w:t>, displayed for</w:t>
      </w:r>
      <w:r w:rsidR="00DB7580">
        <w:rPr>
          <w:sz w:val="24"/>
          <w:szCs w:val="24"/>
        </w:rPr>
        <w:t xml:space="preserve"> healthy controls and</w:t>
      </w:r>
      <w:r>
        <w:rPr>
          <w:sz w:val="24"/>
          <w:szCs w:val="24"/>
        </w:rPr>
        <w:t xml:space="preserve"> </w:t>
      </w:r>
      <w:r w:rsidRPr="003A0A61">
        <w:rPr>
          <w:sz w:val="24"/>
          <w:szCs w:val="24"/>
        </w:rPr>
        <w:t xml:space="preserve">peak </w:t>
      </w:r>
      <w:r w:rsidR="00C50850">
        <w:rPr>
          <w:sz w:val="24"/>
          <w:szCs w:val="24"/>
        </w:rPr>
        <w:t xml:space="preserve">COVID-19 </w:t>
      </w:r>
      <w:r w:rsidRPr="003A0A61">
        <w:rPr>
          <w:sz w:val="24"/>
          <w:szCs w:val="24"/>
        </w:rPr>
        <w:t>severity group</w:t>
      </w:r>
      <w:r>
        <w:rPr>
          <w:sz w:val="24"/>
          <w:szCs w:val="24"/>
        </w:rPr>
        <w:t>s</w:t>
      </w:r>
      <w:r w:rsidRPr="003A0A61">
        <w:rPr>
          <w:sz w:val="24"/>
          <w:szCs w:val="24"/>
        </w:rPr>
        <w:t xml:space="preserve"> </w:t>
      </w:r>
      <w:r w:rsidR="00DB7580">
        <w:rPr>
          <w:sz w:val="24"/>
          <w:szCs w:val="24"/>
        </w:rPr>
        <w:t>during the V</w:t>
      </w:r>
      <w:r w:rsidRPr="003A0A61">
        <w:rPr>
          <w:sz w:val="24"/>
          <w:szCs w:val="24"/>
        </w:rPr>
        <w:t>iral phase</w:t>
      </w:r>
      <w:r w:rsidR="00DB7580">
        <w:rPr>
          <w:sz w:val="24"/>
          <w:szCs w:val="24"/>
        </w:rPr>
        <w:t xml:space="preserve"> (0-5 days post-symptom onset)</w:t>
      </w:r>
      <w:r>
        <w:rPr>
          <w:sz w:val="24"/>
          <w:szCs w:val="24"/>
        </w:rPr>
        <w:t>.</w:t>
      </w:r>
      <w:r w:rsidR="00DB7580">
        <w:rPr>
          <w:sz w:val="24"/>
          <w:szCs w:val="24"/>
        </w:rPr>
        <w:t xml:space="preserve"> </w:t>
      </w:r>
      <w:r w:rsidRPr="003A0A61">
        <w:rPr>
          <w:sz w:val="24"/>
          <w:szCs w:val="24"/>
        </w:rPr>
        <w:t>Immune mediators are ordered alphabetically. Statistical significance was tested using Kruskal-Wallis tests with Dunn’s p-value correction.  *P&lt;0.05, **P&lt;0.01, ***P</w:t>
      </w:r>
      <w:r w:rsidR="002D04F0" w:rsidRPr="003A0A61">
        <w:rPr>
          <w:sz w:val="24"/>
          <w:szCs w:val="24"/>
        </w:rPr>
        <w:t>&lt;</w:t>
      </w:r>
      <w:r w:rsidRPr="003A0A61">
        <w:rPr>
          <w:sz w:val="24"/>
          <w:szCs w:val="24"/>
        </w:rPr>
        <w:t>0.001.</w:t>
      </w:r>
    </w:p>
    <w:p w14:paraId="03BF58D1" w14:textId="77777777" w:rsidR="0013623E" w:rsidRDefault="0013623E"/>
    <w:p w14:paraId="378C3936" w14:textId="4CCA060C" w:rsidR="0013623E" w:rsidRDefault="00905AB7">
      <w:r>
        <w:rPr>
          <w:noProof/>
        </w:rPr>
        <w:lastRenderedPageBreak/>
        <w:drawing>
          <wp:inline distT="0" distB="0" distL="0" distR="0" wp14:anchorId="7D56E37B" wp14:editId="70308463">
            <wp:extent cx="6645910" cy="4984750"/>
            <wp:effectExtent l="0" t="0" r="2540" b="635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6645910" cy="4984750"/>
                    </a:xfrm>
                    <a:prstGeom prst="rect">
                      <a:avLst/>
                    </a:prstGeom>
                  </pic:spPr>
                </pic:pic>
              </a:graphicData>
            </a:graphic>
          </wp:inline>
        </w:drawing>
      </w:r>
    </w:p>
    <w:p w14:paraId="77777DFE" w14:textId="77777777" w:rsidR="007B2AE4" w:rsidRDefault="007B2AE4">
      <w:pPr>
        <w:rPr>
          <w:sz w:val="24"/>
          <w:szCs w:val="24"/>
        </w:rPr>
      </w:pPr>
    </w:p>
    <w:p w14:paraId="438F3454" w14:textId="775677C4" w:rsidR="00AD5A51" w:rsidRPr="00E6545A" w:rsidRDefault="00E6545A" w:rsidP="00E65D14">
      <w:pPr>
        <w:spacing w:after="0" w:line="480" w:lineRule="auto"/>
        <w:rPr>
          <w:b/>
          <w:sz w:val="24"/>
          <w:szCs w:val="24"/>
        </w:rPr>
      </w:pPr>
      <w:r w:rsidRPr="00E6545A">
        <w:rPr>
          <w:b/>
          <w:sz w:val="24"/>
          <w:szCs w:val="24"/>
        </w:rPr>
        <w:t xml:space="preserve">Supplementary </w:t>
      </w:r>
      <w:r w:rsidR="001F67D5" w:rsidRPr="00E6545A">
        <w:rPr>
          <w:b/>
          <w:sz w:val="24"/>
          <w:szCs w:val="24"/>
        </w:rPr>
        <w:t xml:space="preserve">Figure </w:t>
      </w:r>
      <w:r w:rsidR="002D770D" w:rsidRPr="00E6545A">
        <w:rPr>
          <w:b/>
          <w:sz w:val="24"/>
          <w:szCs w:val="24"/>
        </w:rPr>
        <w:t>6</w:t>
      </w:r>
      <w:r w:rsidR="00AD5A51" w:rsidRPr="00E6545A">
        <w:rPr>
          <w:b/>
          <w:sz w:val="24"/>
          <w:szCs w:val="24"/>
        </w:rPr>
        <w:t xml:space="preserve"> –</w:t>
      </w:r>
      <w:r w:rsidR="007B2AE4" w:rsidRPr="00E6545A">
        <w:rPr>
          <w:b/>
          <w:sz w:val="24"/>
          <w:szCs w:val="24"/>
        </w:rPr>
        <w:t xml:space="preserve"> </w:t>
      </w:r>
      <w:r w:rsidR="00530A78" w:rsidRPr="00E6545A">
        <w:rPr>
          <w:b/>
          <w:sz w:val="24"/>
          <w:szCs w:val="24"/>
        </w:rPr>
        <w:t>Increased</w:t>
      </w:r>
      <w:r w:rsidR="00973056" w:rsidRPr="00E6545A">
        <w:rPr>
          <w:b/>
          <w:sz w:val="24"/>
          <w:szCs w:val="24"/>
        </w:rPr>
        <w:t xml:space="preserve"> nasal</w:t>
      </w:r>
      <w:r w:rsidR="00530A78" w:rsidRPr="00E6545A">
        <w:rPr>
          <w:b/>
          <w:sz w:val="24"/>
          <w:szCs w:val="24"/>
        </w:rPr>
        <w:t xml:space="preserve"> mediator levels </w:t>
      </w:r>
      <w:r w:rsidR="00EC1042" w:rsidRPr="00E6545A">
        <w:rPr>
          <w:b/>
          <w:sz w:val="24"/>
          <w:szCs w:val="24"/>
        </w:rPr>
        <w:t xml:space="preserve">in the </w:t>
      </w:r>
      <w:r w:rsidR="0055579C" w:rsidRPr="00E6545A">
        <w:rPr>
          <w:b/>
          <w:sz w:val="24"/>
          <w:szCs w:val="24"/>
        </w:rPr>
        <w:t>inflamma</w:t>
      </w:r>
      <w:r w:rsidR="0066199A" w:rsidRPr="00E6545A">
        <w:rPr>
          <w:b/>
          <w:sz w:val="24"/>
          <w:szCs w:val="24"/>
        </w:rPr>
        <w:t xml:space="preserve">tory </w:t>
      </w:r>
      <w:r w:rsidR="00EC1042" w:rsidRPr="00E6545A">
        <w:rPr>
          <w:b/>
          <w:sz w:val="24"/>
          <w:szCs w:val="24"/>
        </w:rPr>
        <w:t xml:space="preserve">phase of the </w:t>
      </w:r>
      <w:r w:rsidR="00B1202C" w:rsidRPr="00E6545A">
        <w:rPr>
          <w:b/>
          <w:sz w:val="24"/>
          <w:szCs w:val="24"/>
        </w:rPr>
        <w:t>S</w:t>
      </w:r>
      <w:r w:rsidR="00EC1042" w:rsidRPr="00E6545A">
        <w:rPr>
          <w:b/>
          <w:sz w:val="24"/>
          <w:szCs w:val="24"/>
        </w:rPr>
        <w:t>evere</w:t>
      </w:r>
      <w:r w:rsidR="0066199A" w:rsidRPr="00E6545A">
        <w:rPr>
          <w:b/>
          <w:sz w:val="24"/>
          <w:szCs w:val="24"/>
        </w:rPr>
        <w:t xml:space="preserve"> and </w:t>
      </w:r>
      <w:r w:rsidR="00B1202C" w:rsidRPr="00E6545A">
        <w:rPr>
          <w:b/>
          <w:sz w:val="24"/>
          <w:szCs w:val="24"/>
        </w:rPr>
        <w:t>F</w:t>
      </w:r>
      <w:r w:rsidR="0066199A" w:rsidRPr="00E6545A">
        <w:rPr>
          <w:b/>
          <w:sz w:val="24"/>
          <w:szCs w:val="24"/>
        </w:rPr>
        <w:t>atal</w:t>
      </w:r>
      <w:r w:rsidR="00EC1042" w:rsidRPr="00E6545A">
        <w:rPr>
          <w:b/>
          <w:sz w:val="24"/>
          <w:szCs w:val="24"/>
        </w:rPr>
        <w:t xml:space="preserve"> peak severity group</w:t>
      </w:r>
      <w:r w:rsidR="0066199A" w:rsidRPr="00E6545A">
        <w:rPr>
          <w:b/>
          <w:sz w:val="24"/>
          <w:szCs w:val="24"/>
        </w:rPr>
        <w:t>s</w:t>
      </w:r>
    </w:p>
    <w:p w14:paraId="7BFBCFF0" w14:textId="6E76E53A" w:rsidR="001B4A5B" w:rsidRDefault="00DA6DAE" w:rsidP="001B4A5B">
      <w:pPr>
        <w:spacing w:after="0" w:line="480" w:lineRule="auto"/>
        <w:jc w:val="both"/>
        <w:rPr>
          <w:sz w:val="24"/>
          <w:szCs w:val="24"/>
        </w:rPr>
      </w:pPr>
      <w:r w:rsidRPr="003A0A61">
        <w:rPr>
          <w:sz w:val="24"/>
          <w:szCs w:val="24"/>
        </w:rPr>
        <w:t>Individual mediator</w:t>
      </w:r>
      <w:r w:rsidR="00473F0D">
        <w:rPr>
          <w:sz w:val="24"/>
          <w:szCs w:val="24"/>
        </w:rPr>
        <w:t xml:space="preserve"> levels in</w:t>
      </w:r>
      <w:r>
        <w:rPr>
          <w:sz w:val="24"/>
          <w:szCs w:val="24"/>
        </w:rPr>
        <w:t xml:space="preserve"> </w:t>
      </w:r>
      <w:r w:rsidR="00473F0D">
        <w:rPr>
          <w:sz w:val="24"/>
          <w:szCs w:val="24"/>
        </w:rPr>
        <w:t>n</w:t>
      </w:r>
      <w:r w:rsidR="00F127F6" w:rsidRPr="003A0A61">
        <w:rPr>
          <w:sz w:val="24"/>
          <w:szCs w:val="24"/>
        </w:rPr>
        <w:t>asosorption samples collected from patients during hospitalisation with COVID-19</w:t>
      </w:r>
      <w:r w:rsidR="00473F0D">
        <w:rPr>
          <w:sz w:val="24"/>
          <w:szCs w:val="24"/>
        </w:rPr>
        <w:t>, di</w:t>
      </w:r>
      <w:r w:rsidR="00CA6854">
        <w:rPr>
          <w:sz w:val="24"/>
          <w:szCs w:val="24"/>
        </w:rPr>
        <w:t xml:space="preserve">splayed </w:t>
      </w:r>
      <w:r w:rsidR="00D66254">
        <w:rPr>
          <w:sz w:val="24"/>
          <w:szCs w:val="24"/>
        </w:rPr>
        <w:t>for</w:t>
      </w:r>
      <w:r w:rsidR="00C50850">
        <w:rPr>
          <w:sz w:val="24"/>
          <w:szCs w:val="24"/>
        </w:rPr>
        <w:t xml:space="preserve"> healthy controls and</w:t>
      </w:r>
      <w:r w:rsidR="00CA6854">
        <w:rPr>
          <w:sz w:val="24"/>
          <w:szCs w:val="24"/>
        </w:rPr>
        <w:t xml:space="preserve"> </w:t>
      </w:r>
      <w:r w:rsidR="0026283D" w:rsidRPr="003A0A61">
        <w:rPr>
          <w:sz w:val="24"/>
          <w:szCs w:val="24"/>
        </w:rPr>
        <w:t xml:space="preserve">peak </w:t>
      </w:r>
      <w:r w:rsidR="00C50850">
        <w:rPr>
          <w:sz w:val="24"/>
          <w:szCs w:val="24"/>
        </w:rPr>
        <w:t xml:space="preserve">COVID-19 </w:t>
      </w:r>
      <w:r w:rsidR="0026283D" w:rsidRPr="003A0A61">
        <w:rPr>
          <w:sz w:val="24"/>
          <w:szCs w:val="24"/>
        </w:rPr>
        <w:t>severity group</w:t>
      </w:r>
      <w:r w:rsidR="00D66254">
        <w:rPr>
          <w:sz w:val="24"/>
          <w:szCs w:val="24"/>
        </w:rPr>
        <w:t>s</w:t>
      </w:r>
      <w:r w:rsidR="0026283D" w:rsidRPr="003A0A61">
        <w:rPr>
          <w:sz w:val="24"/>
          <w:szCs w:val="24"/>
        </w:rPr>
        <w:t xml:space="preserve"> </w:t>
      </w:r>
      <w:r w:rsidR="00C50850">
        <w:rPr>
          <w:sz w:val="24"/>
          <w:szCs w:val="24"/>
        </w:rPr>
        <w:t>during the</w:t>
      </w:r>
      <w:r w:rsidR="0026283D" w:rsidRPr="003A0A61">
        <w:rPr>
          <w:sz w:val="24"/>
          <w:szCs w:val="24"/>
        </w:rPr>
        <w:t xml:space="preserve"> inflammatory phase</w:t>
      </w:r>
      <w:r w:rsidR="00C50850">
        <w:rPr>
          <w:sz w:val="24"/>
          <w:szCs w:val="24"/>
        </w:rPr>
        <w:t xml:space="preserve"> (6-20 days post-symptom onset)</w:t>
      </w:r>
      <w:r w:rsidR="000C6BE6">
        <w:rPr>
          <w:sz w:val="24"/>
          <w:szCs w:val="24"/>
        </w:rPr>
        <w:t>.</w:t>
      </w:r>
      <w:r w:rsidR="00C50850">
        <w:rPr>
          <w:sz w:val="24"/>
          <w:szCs w:val="24"/>
        </w:rPr>
        <w:t xml:space="preserve"> </w:t>
      </w:r>
      <w:r w:rsidR="00134FC0" w:rsidRPr="003A0A61">
        <w:rPr>
          <w:sz w:val="24"/>
          <w:szCs w:val="24"/>
        </w:rPr>
        <w:t>Immune mediators are ordered alphabetically. Statistical significance was tested using Kruskal-Wallis tests with Dunn’s p-value correction.  *P&lt;0.05, **P&lt;0.01, ***P</w:t>
      </w:r>
      <w:r w:rsidR="002D04F0" w:rsidRPr="003A0A61">
        <w:rPr>
          <w:sz w:val="24"/>
          <w:szCs w:val="24"/>
        </w:rPr>
        <w:t>&lt;</w:t>
      </w:r>
      <w:r w:rsidR="00134FC0" w:rsidRPr="003A0A61">
        <w:rPr>
          <w:sz w:val="24"/>
          <w:szCs w:val="24"/>
        </w:rPr>
        <w:t>0.001.</w:t>
      </w:r>
    </w:p>
    <w:p w14:paraId="76E41B90" w14:textId="77777777" w:rsidR="00134FC0" w:rsidRPr="003A0A61" w:rsidRDefault="00134FC0" w:rsidP="00134FC0">
      <w:pPr>
        <w:spacing w:after="0" w:line="480" w:lineRule="auto"/>
        <w:jc w:val="both"/>
        <w:rPr>
          <w:sz w:val="24"/>
          <w:szCs w:val="24"/>
        </w:rPr>
      </w:pPr>
    </w:p>
    <w:p w14:paraId="4E611224" w14:textId="77777777" w:rsidR="00A05886" w:rsidRDefault="00F36C47" w:rsidP="001B4A5B">
      <w:pPr>
        <w:jc w:val="center"/>
      </w:pPr>
      <w:r>
        <w:br w:type="page"/>
      </w:r>
    </w:p>
    <w:p w14:paraId="10BBB050" w14:textId="60022C0F" w:rsidR="00F36C47" w:rsidRDefault="001B4A5B" w:rsidP="001B4A5B">
      <w:pPr>
        <w:jc w:val="center"/>
      </w:pPr>
      <w:r>
        <w:rPr>
          <w:noProof/>
        </w:rPr>
        <w:lastRenderedPageBreak/>
        <w:drawing>
          <wp:inline distT="0" distB="0" distL="0" distR="0" wp14:anchorId="7379A03D" wp14:editId="05E70490">
            <wp:extent cx="2780905" cy="2679405"/>
            <wp:effectExtent l="0" t="0" r="63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12498" cy="2709845"/>
                    </a:xfrm>
                    <a:prstGeom prst="rect">
                      <a:avLst/>
                    </a:prstGeom>
                  </pic:spPr>
                </pic:pic>
              </a:graphicData>
            </a:graphic>
          </wp:inline>
        </w:drawing>
      </w:r>
    </w:p>
    <w:p w14:paraId="5952B28B" w14:textId="7091B179" w:rsidR="001B4A5B" w:rsidRPr="00E6545A" w:rsidRDefault="001B4A5B" w:rsidP="001B4A5B">
      <w:pPr>
        <w:spacing w:after="0" w:line="480" w:lineRule="auto"/>
        <w:rPr>
          <w:b/>
          <w:sz w:val="24"/>
          <w:szCs w:val="24"/>
        </w:rPr>
      </w:pPr>
      <w:r w:rsidRPr="00E6545A">
        <w:rPr>
          <w:b/>
          <w:sz w:val="24"/>
          <w:szCs w:val="24"/>
        </w:rPr>
        <w:t xml:space="preserve">Supplementary Figure </w:t>
      </w:r>
      <w:r>
        <w:rPr>
          <w:b/>
          <w:sz w:val="24"/>
          <w:szCs w:val="24"/>
        </w:rPr>
        <w:t>7</w:t>
      </w:r>
      <w:r w:rsidRPr="00E6545A">
        <w:rPr>
          <w:b/>
          <w:sz w:val="24"/>
          <w:szCs w:val="24"/>
        </w:rPr>
        <w:t xml:space="preserve"> –</w:t>
      </w:r>
      <w:r w:rsidR="00A05886">
        <w:rPr>
          <w:b/>
          <w:sz w:val="24"/>
          <w:szCs w:val="24"/>
        </w:rPr>
        <w:t xml:space="preserve">SARS-CoV-2 viral </w:t>
      </w:r>
      <w:proofErr w:type="gramStart"/>
      <w:r w:rsidR="00A05886">
        <w:rPr>
          <w:b/>
          <w:sz w:val="24"/>
          <w:szCs w:val="24"/>
        </w:rPr>
        <w:t>load :</w:t>
      </w:r>
      <w:proofErr w:type="gramEnd"/>
      <w:r w:rsidR="00A05886">
        <w:rPr>
          <w:b/>
          <w:sz w:val="24"/>
          <w:szCs w:val="24"/>
        </w:rPr>
        <w:t xml:space="preserve"> CXCL10 levels between peak severity groups</w:t>
      </w:r>
    </w:p>
    <w:p w14:paraId="549873AF" w14:textId="3744E4BB" w:rsidR="001B4A5B" w:rsidRDefault="00A05886" w:rsidP="001B4A5B">
      <w:pPr>
        <w:spacing w:after="0" w:line="480" w:lineRule="auto"/>
        <w:jc w:val="both"/>
        <w:rPr>
          <w:sz w:val="24"/>
          <w:szCs w:val="24"/>
        </w:rPr>
      </w:pPr>
      <w:r>
        <w:rPr>
          <w:sz w:val="24"/>
          <w:szCs w:val="24"/>
        </w:rPr>
        <w:t>Nasal swab SARS-CoV-2 viral loads were related to CXCL10 levels in contemporaneous n</w:t>
      </w:r>
      <w:r w:rsidRPr="003A0A61">
        <w:rPr>
          <w:sz w:val="24"/>
          <w:szCs w:val="24"/>
        </w:rPr>
        <w:t>asosorption samples</w:t>
      </w:r>
      <w:r>
        <w:rPr>
          <w:sz w:val="24"/>
          <w:szCs w:val="24"/>
        </w:rPr>
        <w:t xml:space="preserve"> c</w:t>
      </w:r>
      <w:r w:rsidR="001B4A5B" w:rsidRPr="003A0A61">
        <w:rPr>
          <w:sz w:val="24"/>
          <w:szCs w:val="24"/>
        </w:rPr>
        <w:t>ollected from patients during hospitalisation with COVID-19</w:t>
      </w:r>
      <w:r>
        <w:rPr>
          <w:sz w:val="24"/>
          <w:szCs w:val="24"/>
        </w:rPr>
        <w:t xml:space="preserve"> (n=36). Participants were grouped by</w:t>
      </w:r>
      <w:r w:rsidR="001B4A5B">
        <w:rPr>
          <w:sz w:val="24"/>
          <w:szCs w:val="24"/>
        </w:rPr>
        <w:t xml:space="preserve"> </w:t>
      </w:r>
      <w:r w:rsidR="001B4A5B" w:rsidRPr="003A0A61">
        <w:rPr>
          <w:sz w:val="24"/>
          <w:szCs w:val="24"/>
        </w:rPr>
        <w:t xml:space="preserve">peak </w:t>
      </w:r>
      <w:r w:rsidR="001B4A5B">
        <w:rPr>
          <w:sz w:val="24"/>
          <w:szCs w:val="24"/>
        </w:rPr>
        <w:t xml:space="preserve">COVID-19 </w:t>
      </w:r>
      <w:r w:rsidR="001B4A5B" w:rsidRPr="003A0A61">
        <w:rPr>
          <w:sz w:val="24"/>
          <w:szCs w:val="24"/>
        </w:rPr>
        <w:t xml:space="preserve">severity </w:t>
      </w:r>
      <w:r w:rsidR="001B4A5B">
        <w:rPr>
          <w:sz w:val="24"/>
          <w:szCs w:val="24"/>
        </w:rPr>
        <w:t>during the</w:t>
      </w:r>
      <w:r>
        <w:rPr>
          <w:sz w:val="24"/>
          <w:szCs w:val="24"/>
        </w:rPr>
        <w:t xml:space="preserve"> Viral (0-5 days post-symptom onset) and</w:t>
      </w:r>
      <w:r w:rsidR="001B4A5B" w:rsidRPr="003A0A61">
        <w:rPr>
          <w:sz w:val="24"/>
          <w:szCs w:val="24"/>
        </w:rPr>
        <w:t xml:space="preserve"> </w:t>
      </w:r>
      <w:r>
        <w:rPr>
          <w:sz w:val="24"/>
          <w:szCs w:val="24"/>
        </w:rPr>
        <w:t>I</w:t>
      </w:r>
      <w:r w:rsidR="001B4A5B" w:rsidRPr="003A0A61">
        <w:rPr>
          <w:sz w:val="24"/>
          <w:szCs w:val="24"/>
        </w:rPr>
        <w:t>nflammatory phase</w:t>
      </w:r>
      <w:r>
        <w:rPr>
          <w:sz w:val="24"/>
          <w:szCs w:val="24"/>
        </w:rPr>
        <w:t>s</w:t>
      </w:r>
      <w:r w:rsidR="001B4A5B">
        <w:rPr>
          <w:sz w:val="24"/>
          <w:szCs w:val="24"/>
        </w:rPr>
        <w:t xml:space="preserve"> (6-20 days post-symptom onset).</w:t>
      </w:r>
      <w:r>
        <w:rPr>
          <w:sz w:val="24"/>
          <w:szCs w:val="24"/>
        </w:rPr>
        <w:t xml:space="preserve"> All values are log10 transformed, with low values reflecting low CXCL10 levels for a given viral load.</w:t>
      </w:r>
      <w:r w:rsidR="00BF23B5">
        <w:rPr>
          <w:sz w:val="24"/>
          <w:szCs w:val="24"/>
        </w:rPr>
        <w:t xml:space="preserve"> Thick lines denote group medians and thin lines denote quartiles.</w:t>
      </w:r>
      <w:bookmarkStart w:id="1" w:name="_GoBack"/>
      <w:bookmarkEnd w:id="1"/>
      <w:r w:rsidR="001B4A5B">
        <w:rPr>
          <w:sz w:val="24"/>
          <w:szCs w:val="24"/>
        </w:rPr>
        <w:t xml:space="preserve"> </w:t>
      </w:r>
      <w:r w:rsidR="001B4A5B" w:rsidRPr="003A0A61">
        <w:rPr>
          <w:sz w:val="24"/>
          <w:szCs w:val="24"/>
        </w:rPr>
        <w:t>Statistical significance was tested using Kruskal-Wallis tests with Dunn’s p-value correction</w:t>
      </w:r>
      <w:r>
        <w:rPr>
          <w:sz w:val="24"/>
          <w:szCs w:val="24"/>
        </w:rPr>
        <w:t xml:space="preserve"> within either Viral or Inflammatory phases, yielding no significant differences.</w:t>
      </w:r>
    </w:p>
    <w:p w14:paraId="61BA2096" w14:textId="77777777" w:rsidR="00F07D5F" w:rsidRDefault="00F07D5F" w:rsidP="00F07D5F"/>
    <w:p w14:paraId="04534A80" w14:textId="77777777" w:rsidR="000351A4" w:rsidRDefault="000351A4" w:rsidP="000351A4">
      <w:r>
        <w:rPr>
          <w:noProof/>
        </w:rPr>
        <w:lastRenderedPageBreak/>
        <w:drawing>
          <wp:inline distT="0" distB="0" distL="0" distR="0" wp14:anchorId="6AA5B867" wp14:editId="72A02ED1">
            <wp:extent cx="6645910" cy="6223635"/>
            <wp:effectExtent l="0" t="0" r="2540" b="5715"/>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6645910" cy="6223635"/>
                    </a:xfrm>
                    <a:prstGeom prst="rect">
                      <a:avLst/>
                    </a:prstGeom>
                  </pic:spPr>
                </pic:pic>
              </a:graphicData>
            </a:graphic>
          </wp:inline>
        </w:drawing>
      </w:r>
    </w:p>
    <w:p w14:paraId="0A5DB1FF" w14:textId="3A3F3FAA" w:rsidR="000351A4" w:rsidRPr="00DE6007" w:rsidRDefault="00E6545A" w:rsidP="000351A4">
      <w:pPr>
        <w:spacing w:after="0" w:line="480" w:lineRule="auto"/>
        <w:rPr>
          <w:b/>
          <w:sz w:val="24"/>
          <w:szCs w:val="24"/>
        </w:rPr>
      </w:pPr>
      <w:r w:rsidRPr="00DE6007">
        <w:rPr>
          <w:b/>
          <w:sz w:val="24"/>
          <w:szCs w:val="24"/>
        </w:rPr>
        <w:t xml:space="preserve">Supplementary </w:t>
      </w:r>
      <w:r w:rsidR="000351A4" w:rsidRPr="00DE6007">
        <w:rPr>
          <w:b/>
          <w:sz w:val="24"/>
          <w:szCs w:val="24"/>
        </w:rPr>
        <w:t xml:space="preserve">Figure </w:t>
      </w:r>
      <w:r w:rsidR="00F63BD1">
        <w:rPr>
          <w:b/>
          <w:sz w:val="24"/>
          <w:szCs w:val="24"/>
        </w:rPr>
        <w:t>8</w:t>
      </w:r>
      <w:r w:rsidR="000351A4" w:rsidRPr="00DE6007">
        <w:rPr>
          <w:b/>
          <w:sz w:val="24"/>
          <w:szCs w:val="24"/>
        </w:rPr>
        <w:t xml:space="preserve"> – Mediator levels in the plasma during the Viral and Inflammatory phases</w:t>
      </w:r>
    </w:p>
    <w:p w14:paraId="47823E88" w14:textId="4261B272" w:rsidR="000351A4" w:rsidRPr="00A76C96" w:rsidRDefault="000351A4" w:rsidP="000351A4">
      <w:pPr>
        <w:spacing w:after="0" w:line="480" w:lineRule="auto"/>
        <w:rPr>
          <w:sz w:val="24"/>
          <w:szCs w:val="24"/>
        </w:rPr>
      </w:pPr>
      <w:r w:rsidRPr="00A76C96">
        <w:rPr>
          <w:sz w:val="24"/>
          <w:szCs w:val="24"/>
        </w:rPr>
        <w:t>Mediator levels in the plasma of patients with COVID-19, grouped according to peak disease severity; A-B) Moderate, C-D) Severe, E-F) Fatal in the Viral (A, C, E</w:t>
      </w:r>
      <w:r w:rsidR="00C50850">
        <w:rPr>
          <w:sz w:val="24"/>
          <w:szCs w:val="24"/>
        </w:rPr>
        <w:t>;</w:t>
      </w:r>
      <w:r w:rsidRPr="00A76C96">
        <w:rPr>
          <w:sz w:val="24"/>
          <w:szCs w:val="24"/>
        </w:rPr>
        <w:t xml:space="preserve"> </w:t>
      </w:r>
      <w:r w:rsidR="00C50850">
        <w:rPr>
          <w:sz w:val="24"/>
          <w:szCs w:val="24"/>
        </w:rPr>
        <w:t>0-</w:t>
      </w:r>
      <w:r w:rsidRPr="00A76C96">
        <w:rPr>
          <w:sz w:val="24"/>
          <w:szCs w:val="24"/>
        </w:rPr>
        <w:t>5 symptom days) and Inflammatory (B, D, F</w:t>
      </w:r>
      <w:r w:rsidR="00C50850">
        <w:rPr>
          <w:sz w:val="24"/>
          <w:szCs w:val="24"/>
        </w:rPr>
        <w:t>;</w:t>
      </w:r>
      <w:r w:rsidRPr="00A76C96">
        <w:rPr>
          <w:sz w:val="24"/>
          <w:szCs w:val="24"/>
        </w:rPr>
        <w:t xml:space="preserve"> 6-20 symptom days) phases. Volcano plots display false-discovery rate adjusted Wilcoxon Rank-Sum </w:t>
      </w:r>
      <w:r w:rsidRPr="00A76C96">
        <w:rPr>
          <w:i/>
          <w:sz w:val="24"/>
          <w:szCs w:val="24"/>
        </w:rPr>
        <w:t>P</w:t>
      </w:r>
      <w:r w:rsidRPr="00A76C96">
        <w:rPr>
          <w:sz w:val="24"/>
          <w:szCs w:val="24"/>
        </w:rPr>
        <w:t>-values (cut-off 0.05) against log2 fold changes (cut-offs ≤-2 and ≥2) relative to levels in healthy control plasma.</w:t>
      </w:r>
    </w:p>
    <w:p w14:paraId="0CDC8E7F" w14:textId="77777777" w:rsidR="000351A4" w:rsidRPr="00A76C96" w:rsidRDefault="000351A4" w:rsidP="00945EA6">
      <w:pPr>
        <w:spacing w:after="0" w:line="480" w:lineRule="auto"/>
        <w:rPr>
          <w:sz w:val="24"/>
          <w:szCs w:val="24"/>
        </w:rPr>
      </w:pPr>
    </w:p>
    <w:p w14:paraId="18B6E94D" w14:textId="77777777" w:rsidR="0015411E" w:rsidRDefault="00C10C24">
      <w:pPr>
        <w:sectPr w:rsidR="0015411E" w:rsidSect="00477247">
          <w:headerReference w:type="default" r:id="rId24"/>
          <w:footerReference w:type="default" r:id="rId25"/>
          <w:pgSz w:w="11906" w:h="16838"/>
          <w:pgMar w:top="720" w:right="720" w:bottom="720" w:left="720" w:header="708" w:footer="708" w:gutter="0"/>
          <w:cols w:space="708"/>
          <w:docGrid w:linePitch="360"/>
        </w:sectPr>
      </w:pPr>
      <w:r>
        <w:br w:type="page"/>
      </w:r>
    </w:p>
    <w:p w14:paraId="04788168" w14:textId="409B1665" w:rsidR="00C10C24" w:rsidRDefault="00C10C24"/>
    <w:p w14:paraId="33DC1FA0" w14:textId="62907ED6" w:rsidR="00700D69" w:rsidRDefault="00963306" w:rsidP="00963306">
      <w:pPr>
        <w:spacing w:after="0" w:line="480" w:lineRule="auto"/>
        <w:jc w:val="both"/>
        <w:rPr>
          <w:b/>
        </w:rPr>
      </w:pPr>
      <w:r w:rsidRPr="00963306">
        <w:rPr>
          <w:b/>
        </w:rPr>
        <w:t>S</w:t>
      </w:r>
      <w:r w:rsidR="00477247" w:rsidRPr="00963306">
        <w:rPr>
          <w:b/>
        </w:rPr>
        <w:t>upplementary Tables</w:t>
      </w:r>
    </w:p>
    <w:tbl>
      <w:tblPr>
        <w:tblW w:w="9918" w:type="dxa"/>
        <w:tblLook w:val="04A0" w:firstRow="1" w:lastRow="0" w:firstColumn="1" w:lastColumn="0" w:noHBand="0" w:noVBand="1"/>
      </w:tblPr>
      <w:tblGrid>
        <w:gridCol w:w="2263"/>
        <w:gridCol w:w="1276"/>
        <w:gridCol w:w="2126"/>
        <w:gridCol w:w="2268"/>
        <w:gridCol w:w="1985"/>
      </w:tblGrid>
      <w:tr w:rsidR="0015411E" w:rsidRPr="0015411E" w14:paraId="152AF2D5" w14:textId="77777777" w:rsidTr="0015411E">
        <w:trPr>
          <w:trHeight w:val="310"/>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6E1C8A" w14:textId="77777777" w:rsidR="0015411E" w:rsidRPr="0015411E" w:rsidRDefault="0015411E" w:rsidP="0015411E">
            <w:pPr>
              <w:spacing w:after="0" w:line="240" w:lineRule="auto"/>
              <w:rPr>
                <w:rFonts w:ascii="Calibri" w:eastAsia="Times New Roman" w:hAnsi="Calibri" w:cs="Calibri"/>
                <w:b/>
                <w:bCs/>
                <w:color w:val="000000"/>
                <w:sz w:val="18"/>
                <w:szCs w:val="24"/>
                <w:lang w:eastAsia="en-GB"/>
              </w:rPr>
            </w:pPr>
            <w:r w:rsidRPr="0015411E">
              <w:rPr>
                <w:rFonts w:ascii="Calibri" w:eastAsia="Times New Roman" w:hAnsi="Calibri" w:cs="Calibri"/>
                <w:b/>
                <w:bCs/>
                <w:color w:val="000000"/>
                <w:sz w:val="18"/>
                <w:szCs w:val="24"/>
                <w:lang w:eastAsia="en-GB"/>
              </w:rPr>
              <w:t>Nasal Mucosa</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3549C25C" w14:textId="77777777" w:rsidR="0015411E" w:rsidRPr="0015411E" w:rsidRDefault="0015411E" w:rsidP="0015411E">
            <w:pPr>
              <w:spacing w:after="0" w:line="240" w:lineRule="auto"/>
              <w:jc w:val="center"/>
              <w:rPr>
                <w:rFonts w:ascii="Calibri" w:eastAsia="Times New Roman" w:hAnsi="Calibri" w:cs="Calibri"/>
                <w:b/>
                <w:bCs/>
                <w:color w:val="000000"/>
                <w:sz w:val="18"/>
                <w:szCs w:val="24"/>
                <w:lang w:eastAsia="en-GB"/>
              </w:rPr>
            </w:pPr>
            <w:r w:rsidRPr="0015411E">
              <w:rPr>
                <w:rFonts w:ascii="Calibri" w:eastAsia="Times New Roman" w:hAnsi="Calibri" w:cs="Calibri"/>
                <w:b/>
                <w:bCs/>
                <w:color w:val="000000"/>
                <w:sz w:val="18"/>
                <w:szCs w:val="24"/>
                <w:lang w:eastAsia="en-GB"/>
              </w:rPr>
              <w:t>Healthy Controls</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69B2104C" w14:textId="77777777" w:rsidR="0015411E" w:rsidRPr="0015411E" w:rsidRDefault="0015411E" w:rsidP="0015411E">
            <w:pPr>
              <w:spacing w:after="0" w:line="240" w:lineRule="auto"/>
              <w:jc w:val="center"/>
              <w:rPr>
                <w:rFonts w:ascii="Calibri" w:eastAsia="Times New Roman" w:hAnsi="Calibri" w:cs="Calibri"/>
                <w:b/>
                <w:bCs/>
                <w:color w:val="000000"/>
                <w:sz w:val="18"/>
                <w:szCs w:val="24"/>
                <w:lang w:eastAsia="en-GB"/>
              </w:rPr>
            </w:pPr>
            <w:r w:rsidRPr="0015411E">
              <w:rPr>
                <w:rFonts w:ascii="Calibri" w:eastAsia="Times New Roman" w:hAnsi="Calibri" w:cs="Calibri"/>
                <w:b/>
                <w:bCs/>
                <w:color w:val="000000"/>
                <w:sz w:val="18"/>
                <w:szCs w:val="24"/>
                <w:lang w:eastAsia="en-GB"/>
              </w:rPr>
              <w:t>Moderate (WHO Scores 4-5)</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6F281B62" w14:textId="77777777" w:rsidR="0015411E" w:rsidRPr="0015411E" w:rsidRDefault="0015411E" w:rsidP="0015411E">
            <w:pPr>
              <w:spacing w:after="0" w:line="240" w:lineRule="auto"/>
              <w:jc w:val="center"/>
              <w:rPr>
                <w:rFonts w:ascii="Calibri" w:eastAsia="Times New Roman" w:hAnsi="Calibri" w:cs="Calibri"/>
                <w:b/>
                <w:bCs/>
                <w:color w:val="000000"/>
                <w:sz w:val="18"/>
                <w:szCs w:val="24"/>
                <w:lang w:eastAsia="en-GB"/>
              </w:rPr>
            </w:pPr>
            <w:r w:rsidRPr="0015411E">
              <w:rPr>
                <w:rFonts w:ascii="Calibri" w:eastAsia="Times New Roman" w:hAnsi="Calibri" w:cs="Calibri"/>
                <w:b/>
                <w:bCs/>
                <w:color w:val="000000"/>
                <w:sz w:val="18"/>
                <w:szCs w:val="24"/>
                <w:lang w:eastAsia="en-GB"/>
              </w:rPr>
              <w:t>Severe (WHO Scores 6-9)</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14:paraId="70AF6E64" w14:textId="77777777" w:rsidR="0015411E" w:rsidRPr="0015411E" w:rsidRDefault="0015411E" w:rsidP="0015411E">
            <w:pPr>
              <w:spacing w:after="0" w:line="240" w:lineRule="auto"/>
              <w:jc w:val="center"/>
              <w:rPr>
                <w:rFonts w:ascii="Calibri" w:eastAsia="Times New Roman" w:hAnsi="Calibri" w:cs="Calibri"/>
                <w:b/>
                <w:bCs/>
                <w:color w:val="000000"/>
                <w:sz w:val="18"/>
                <w:szCs w:val="24"/>
                <w:lang w:eastAsia="en-GB"/>
              </w:rPr>
            </w:pPr>
            <w:r w:rsidRPr="0015411E">
              <w:rPr>
                <w:rFonts w:ascii="Calibri" w:eastAsia="Times New Roman" w:hAnsi="Calibri" w:cs="Calibri"/>
                <w:b/>
                <w:bCs/>
                <w:color w:val="000000"/>
                <w:sz w:val="18"/>
                <w:szCs w:val="24"/>
                <w:lang w:eastAsia="en-GB"/>
              </w:rPr>
              <w:t>Fatal (WHO Score 10)</w:t>
            </w:r>
          </w:p>
        </w:tc>
      </w:tr>
      <w:tr w:rsidR="0015411E" w:rsidRPr="0015411E" w14:paraId="0F0DE2F6" w14:textId="77777777" w:rsidTr="0015411E">
        <w:trPr>
          <w:trHeight w:val="300"/>
        </w:trPr>
        <w:tc>
          <w:tcPr>
            <w:tcW w:w="2263" w:type="dxa"/>
            <w:tcBorders>
              <w:top w:val="nil"/>
              <w:left w:val="single" w:sz="4" w:space="0" w:color="auto"/>
              <w:bottom w:val="double" w:sz="6" w:space="0" w:color="auto"/>
              <w:right w:val="single" w:sz="4" w:space="0" w:color="auto"/>
            </w:tcBorders>
            <w:shd w:val="clear" w:color="auto" w:fill="auto"/>
            <w:noWrap/>
            <w:vAlign w:val="bottom"/>
            <w:hideMark/>
          </w:tcPr>
          <w:p w14:paraId="2BB29CA3" w14:textId="77777777" w:rsidR="0015411E" w:rsidRPr="0015411E" w:rsidRDefault="0015411E" w:rsidP="0015411E">
            <w:pPr>
              <w:spacing w:after="0" w:line="240" w:lineRule="auto"/>
              <w:rPr>
                <w:rFonts w:ascii="Calibri" w:eastAsia="Times New Roman" w:hAnsi="Calibri" w:cs="Calibri"/>
                <w:b/>
                <w:bCs/>
                <w:color w:val="000000"/>
                <w:sz w:val="18"/>
                <w:lang w:eastAsia="en-GB"/>
              </w:rPr>
            </w:pPr>
            <w:r w:rsidRPr="0015411E">
              <w:rPr>
                <w:rFonts w:ascii="Calibri" w:eastAsia="Times New Roman" w:hAnsi="Calibri" w:cs="Calibri"/>
                <w:b/>
                <w:bCs/>
                <w:color w:val="000000"/>
                <w:sz w:val="18"/>
                <w:lang w:eastAsia="en-GB"/>
              </w:rPr>
              <w:t>Demographics</w:t>
            </w:r>
          </w:p>
        </w:tc>
        <w:tc>
          <w:tcPr>
            <w:tcW w:w="7655" w:type="dxa"/>
            <w:gridSpan w:val="4"/>
            <w:tcBorders>
              <w:top w:val="single" w:sz="4" w:space="0" w:color="auto"/>
              <w:left w:val="nil"/>
              <w:bottom w:val="double" w:sz="6" w:space="0" w:color="auto"/>
              <w:right w:val="single" w:sz="4" w:space="0" w:color="auto"/>
            </w:tcBorders>
            <w:shd w:val="clear" w:color="auto" w:fill="auto"/>
            <w:noWrap/>
            <w:vAlign w:val="bottom"/>
            <w:hideMark/>
          </w:tcPr>
          <w:p w14:paraId="7E2FE916" w14:textId="77777777" w:rsidR="0015411E" w:rsidRPr="0015411E" w:rsidRDefault="0015411E" w:rsidP="0015411E">
            <w:pPr>
              <w:spacing w:after="0" w:line="240" w:lineRule="auto"/>
              <w:jc w:val="center"/>
              <w:rPr>
                <w:rFonts w:ascii="Calibri" w:eastAsia="Times New Roman" w:hAnsi="Calibri" w:cs="Calibri"/>
                <w:b/>
                <w:bCs/>
                <w:color w:val="000000"/>
                <w:sz w:val="18"/>
                <w:lang w:eastAsia="en-GB"/>
              </w:rPr>
            </w:pPr>
            <w:r w:rsidRPr="0015411E">
              <w:rPr>
                <w:rFonts w:ascii="Calibri" w:eastAsia="Times New Roman" w:hAnsi="Calibri" w:cs="Calibri"/>
                <w:b/>
                <w:bCs/>
                <w:color w:val="000000"/>
                <w:sz w:val="18"/>
                <w:lang w:eastAsia="en-GB"/>
              </w:rPr>
              <w:t>Median (Range, Participant Counts)</w:t>
            </w:r>
          </w:p>
        </w:tc>
      </w:tr>
      <w:tr w:rsidR="0015411E" w:rsidRPr="0015411E" w14:paraId="0E21DBB1" w14:textId="77777777" w:rsidTr="0015411E">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2C8B57C"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Age</w:t>
            </w:r>
          </w:p>
        </w:tc>
        <w:tc>
          <w:tcPr>
            <w:tcW w:w="1276" w:type="dxa"/>
            <w:tcBorders>
              <w:top w:val="nil"/>
              <w:left w:val="nil"/>
              <w:bottom w:val="single" w:sz="4" w:space="0" w:color="auto"/>
              <w:right w:val="single" w:sz="4" w:space="0" w:color="auto"/>
            </w:tcBorders>
            <w:shd w:val="clear" w:color="auto" w:fill="auto"/>
            <w:noWrap/>
            <w:vAlign w:val="bottom"/>
            <w:hideMark/>
          </w:tcPr>
          <w:p w14:paraId="08E71FC8"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35 (19-57, 25)</w:t>
            </w:r>
          </w:p>
        </w:tc>
        <w:tc>
          <w:tcPr>
            <w:tcW w:w="2126" w:type="dxa"/>
            <w:tcBorders>
              <w:top w:val="nil"/>
              <w:left w:val="nil"/>
              <w:bottom w:val="single" w:sz="4" w:space="0" w:color="auto"/>
              <w:right w:val="single" w:sz="4" w:space="0" w:color="auto"/>
            </w:tcBorders>
            <w:shd w:val="clear" w:color="auto" w:fill="auto"/>
            <w:noWrap/>
            <w:vAlign w:val="bottom"/>
            <w:hideMark/>
          </w:tcPr>
          <w:p w14:paraId="25BAE4F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61 (3-103, 142)</w:t>
            </w:r>
          </w:p>
        </w:tc>
        <w:tc>
          <w:tcPr>
            <w:tcW w:w="2268" w:type="dxa"/>
            <w:tcBorders>
              <w:top w:val="nil"/>
              <w:left w:val="nil"/>
              <w:bottom w:val="single" w:sz="4" w:space="0" w:color="auto"/>
              <w:right w:val="single" w:sz="4" w:space="0" w:color="auto"/>
            </w:tcBorders>
            <w:shd w:val="clear" w:color="auto" w:fill="auto"/>
            <w:noWrap/>
            <w:vAlign w:val="bottom"/>
            <w:hideMark/>
          </w:tcPr>
          <w:p w14:paraId="0DEDCE9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57 (9-83, 92)</w:t>
            </w:r>
          </w:p>
        </w:tc>
        <w:tc>
          <w:tcPr>
            <w:tcW w:w="1985" w:type="dxa"/>
            <w:tcBorders>
              <w:top w:val="nil"/>
              <w:left w:val="nil"/>
              <w:bottom w:val="single" w:sz="4" w:space="0" w:color="auto"/>
              <w:right w:val="single" w:sz="4" w:space="0" w:color="auto"/>
            </w:tcBorders>
            <w:shd w:val="clear" w:color="auto" w:fill="auto"/>
            <w:noWrap/>
            <w:vAlign w:val="bottom"/>
            <w:hideMark/>
          </w:tcPr>
          <w:p w14:paraId="771C277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67.5 (37-94, 40)</w:t>
            </w:r>
          </w:p>
        </w:tc>
      </w:tr>
      <w:tr w:rsidR="0015411E" w:rsidRPr="0015411E" w14:paraId="3D92A79F"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43F5CD46"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Age (Female)</w:t>
            </w:r>
          </w:p>
        </w:tc>
        <w:tc>
          <w:tcPr>
            <w:tcW w:w="1276" w:type="dxa"/>
            <w:tcBorders>
              <w:top w:val="nil"/>
              <w:left w:val="nil"/>
              <w:bottom w:val="single" w:sz="4" w:space="0" w:color="auto"/>
              <w:right w:val="single" w:sz="4" w:space="0" w:color="auto"/>
            </w:tcBorders>
            <w:shd w:val="clear" w:color="auto" w:fill="auto"/>
            <w:noWrap/>
            <w:vAlign w:val="bottom"/>
            <w:hideMark/>
          </w:tcPr>
          <w:p w14:paraId="47D0C43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32 (19-56, 13)</w:t>
            </w:r>
          </w:p>
        </w:tc>
        <w:tc>
          <w:tcPr>
            <w:tcW w:w="2126" w:type="dxa"/>
            <w:tcBorders>
              <w:top w:val="nil"/>
              <w:left w:val="nil"/>
              <w:bottom w:val="single" w:sz="4" w:space="0" w:color="auto"/>
              <w:right w:val="single" w:sz="4" w:space="0" w:color="auto"/>
            </w:tcBorders>
            <w:shd w:val="clear" w:color="auto" w:fill="auto"/>
            <w:noWrap/>
            <w:vAlign w:val="bottom"/>
            <w:hideMark/>
          </w:tcPr>
          <w:p w14:paraId="2F03ED9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59 (3-95, 61)</w:t>
            </w:r>
          </w:p>
        </w:tc>
        <w:tc>
          <w:tcPr>
            <w:tcW w:w="2268" w:type="dxa"/>
            <w:tcBorders>
              <w:top w:val="nil"/>
              <w:left w:val="nil"/>
              <w:bottom w:val="single" w:sz="4" w:space="0" w:color="auto"/>
              <w:right w:val="single" w:sz="4" w:space="0" w:color="auto"/>
            </w:tcBorders>
            <w:shd w:val="clear" w:color="auto" w:fill="auto"/>
            <w:noWrap/>
            <w:vAlign w:val="bottom"/>
            <w:hideMark/>
          </w:tcPr>
          <w:p w14:paraId="44BD6BA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59 (9-71, 25)</w:t>
            </w:r>
          </w:p>
        </w:tc>
        <w:tc>
          <w:tcPr>
            <w:tcW w:w="1985" w:type="dxa"/>
            <w:tcBorders>
              <w:top w:val="nil"/>
              <w:left w:val="nil"/>
              <w:bottom w:val="single" w:sz="4" w:space="0" w:color="auto"/>
              <w:right w:val="single" w:sz="4" w:space="0" w:color="auto"/>
            </w:tcBorders>
            <w:shd w:val="clear" w:color="auto" w:fill="auto"/>
            <w:noWrap/>
            <w:vAlign w:val="bottom"/>
            <w:hideMark/>
          </w:tcPr>
          <w:p w14:paraId="31D7C44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67.5 (37-88, 8)</w:t>
            </w:r>
          </w:p>
        </w:tc>
      </w:tr>
      <w:tr w:rsidR="0015411E" w:rsidRPr="0015411E" w14:paraId="5BA73C26"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E355CF2"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Age (Male)</w:t>
            </w:r>
          </w:p>
        </w:tc>
        <w:tc>
          <w:tcPr>
            <w:tcW w:w="1276" w:type="dxa"/>
            <w:tcBorders>
              <w:top w:val="nil"/>
              <w:left w:val="nil"/>
              <w:bottom w:val="single" w:sz="4" w:space="0" w:color="auto"/>
              <w:right w:val="single" w:sz="4" w:space="0" w:color="auto"/>
            </w:tcBorders>
            <w:shd w:val="clear" w:color="auto" w:fill="auto"/>
            <w:noWrap/>
            <w:vAlign w:val="bottom"/>
            <w:hideMark/>
          </w:tcPr>
          <w:p w14:paraId="203B961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38 (24-57, 12)</w:t>
            </w:r>
          </w:p>
        </w:tc>
        <w:tc>
          <w:tcPr>
            <w:tcW w:w="2126" w:type="dxa"/>
            <w:tcBorders>
              <w:top w:val="nil"/>
              <w:left w:val="nil"/>
              <w:bottom w:val="single" w:sz="4" w:space="0" w:color="auto"/>
              <w:right w:val="single" w:sz="4" w:space="0" w:color="auto"/>
            </w:tcBorders>
            <w:shd w:val="clear" w:color="auto" w:fill="auto"/>
            <w:noWrap/>
            <w:vAlign w:val="bottom"/>
            <w:hideMark/>
          </w:tcPr>
          <w:p w14:paraId="28FACD7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61 (10-103, 80)</w:t>
            </w:r>
          </w:p>
        </w:tc>
        <w:tc>
          <w:tcPr>
            <w:tcW w:w="2268" w:type="dxa"/>
            <w:tcBorders>
              <w:top w:val="nil"/>
              <w:left w:val="nil"/>
              <w:bottom w:val="single" w:sz="4" w:space="0" w:color="auto"/>
              <w:right w:val="single" w:sz="4" w:space="0" w:color="auto"/>
            </w:tcBorders>
            <w:shd w:val="clear" w:color="auto" w:fill="auto"/>
            <w:noWrap/>
            <w:vAlign w:val="bottom"/>
            <w:hideMark/>
          </w:tcPr>
          <w:p w14:paraId="38A8725F"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56.5 (15-83, 66)</w:t>
            </w:r>
          </w:p>
        </w:tc>
        <w:tc>
          <w:tcPr>
            <w:tcW w:w="1985" w:type="dxa"/>
            <w:tcBorders>
              <w:top w:val="nil"/>
              <w:left w:val="nil"/>
              <w:bottom w:val="single" w:sz="4" w:space="0" w:color="auto"/>
              <w:right w:val="single" w:sz="4" w:space="0" w:color="auto"/>
            </w:tcBorders>
            <w:shd w:val="clear" w:color="auto" w:fill="auto"/>
            <w:noWrap/>
            <w:vAlign w:val="bottom"/>
            <w:hideMark/>
          </w:tcPr>
          <w:p w14:paraId="313865D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67.5 (40-94, 32)</w:t>
            </w:r>
          </w:p>
        </w:tc>
      </w:tr>
      <w:tr w:rsidR="0015411E" w:rsidRPr="0015411E" w14:paraId="1E815C03"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9BB583E"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Age (Sex not specified)</w:t>
            </w:r>
          </w:p>
        </w:tc>
        <w:tc>
          <w:tcPr>
            <w:tcW w:w="1276" w:type="dxa"/>
            <w:tcBorders>
              <w:top w:val="nil"/>
              <w:left w:val="nil"/>
              <w:bottom w:val="single" w:sz="4" w:space="0" w:color="auto"/>
              <w:right w:val="single" w:sz="4" w:space="0" w:color="auto"/>
            </w:tcBorders>
            <w:shd w:val="clear" w:color="auto" w:fill="auto"/>
            <w:noWrap/>
            <w:vAlign w:val="bottom"/>
            <w:hideMark/>
          </w:tcPr>
          <w:p w14:paraId="6335259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08EF7D8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65 (65-65, 1)</w:t>
            </w:r>
          </w:p>
        </w:tc>
        <w:tc>
          <w:tcPr>
            <w:tcW w:w="2268" w:type="dxa"/>
            <w:tcBorders>
              <w:top w:val="nil"/>
              <w:left w:val="nil"/>
              <w:bottom w:val="single" w:sz="4" w:space="0" w:color="auto"/>
              <w:right w:val="single" w:sz="4" w:space="0" w:color="auto"/>
            </w:tcBorders>
            <w:shd w:val="clear" w:color="auto" w:fill="auto"/>
            <w:noWrap/>
            <w:vAlign w:val="bottom"/>
            <w:hideMark/>
          </w:tcPr>
          <w:p w14:paraId="66B05B7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75 (75-75, 1)</w:t>
            </w:r>
          </w:p>
        </w:tc>
        <w:tc>
          <w:tcPr>
            <w:tcW w:w="1985" w:type="dxa"/>
            <w:tcBorders>
              <w:top w:val="nil"/>
              <w:left w:val="nil"/>
              <w:bottom w:val="single" w:sz="4" w:space="0" w:color="auto"/>
              <w:right w:val="single" w:sz="4" w:space="0" w:color="auto"/>
            </w:tcBorders>
            <w:shd w:val="clear" w:color="auto" w:fill="auto"/>
            <w:noWrap/>
            <w:vAlign w:val="bottom"/>
            <w:hideMark/>
          </w:tcPr>
          <w:p w14:paraId="16B0FA5C"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r>
      <w:tr w:rsidR="0015411E" w:rsidRPr="0015411E" w14:paraId="0D8261C8"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3B3A898"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Days Post-Symptom Onset</w:t>
            </w:r>
          </w:p>
        </w:tc>
        <w:tc>
          <w:tcPr>
            <w:tcW w:w="1276" w:type="dxa"/>
            <w:tcBorders>
              <w:top w:val="nil"/>
              <w:left w:val="nil"/>
              <w:bottom w:val="single" w:sz="4" w:space="0" w:color="auto"/>
              <w:right w:val="single" w:sz="4" w:space="0" w:color="auto"/>
            </w:tcBorders>
            <w:shd w:val="clear" w:color="auto" w:fill="auto"/>
            <w:noWrap/>
            <w:vAlign w:val="bottom"/>
            <w:hideMark/>
          </w:tcPr>
          <w:p w14:paraId="7E57B05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0514499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 (0-20, 142)</w:t>
            </w:r>
          </w:p>
        </w:tc>
        <w:tc>
          <w:tcPr>
            <w:tcW w:w="2268" w:type="dxa"/>
            <w:tcBorders>
              <w:top w:val="nil"/>
              <w:left w:val="nil"/>
              <w:bottom w:val="single" w:sz="4" w:space="0" w:color="auto"/>
              <w:right w:val="single" w:sz="4" w:space="0" w:color="auto"/>
            </w:tcBorders>
            <w:shd w:val="clear" w:color="auto" w:fill="auto"/>
            <w:noWrap/>
            <w:vAlign w:val="bottom"/>
            <w:hideMark/>
          </w:tcPr>
          <w:p w14:paraId="76577C1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 (1-20, 92)</w:t>
            </w:r>
          </w:p>
        </w:tc>
        <w:tc>
          <w:tcPr>
            <w:tcW w:w="1985" w:type="dxa"/>
            <w:tcBorders>
              <w:top w:val="nil"/>
              <w:left w:val="nil"/>
              <w:bottom w:val="single" w:sz="4" w:space="0" w:color="auto"/>
              <w:right w:val="single" w:sz="4" w:space="0" w:color="auto"/>
            </w:tcBorders>
            <w:shd w:val="clear" w:color="auto" w:fill="auto"/>
            <w:noWrap/>
            <w:vAlign w:val="bottom"/>
            <w:hideMark/>
          </w:tcPr>
          <w:p w14:paraId="1541846F"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9 (0-20, 40)</w:t>
            </w:r>
          </w:p>
        </w:tc>
      </w:tr>
      <w:tr w:rsidR="0015411E" w:rsidRPr="0015411E" w14:paraId="66F6DE8F"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5DEDE5C2"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Days Post-Symptom Onset (Female)</w:t>
            </w:r>
          </w:p>
        </w:tc>
        <w:tc>
          <w:tcPr>
            <w:tcW w:w="1276" w:type="dxa"/>
            <w:tcBorders>
              <w:top w:val="nil"/>
              <w:left w:val="nil"/>
              <w:bottom w:val="single" w:sz="4" w:space="0" w:color="auto"/>
              <w:right w:val="single" w:sz="4" w:space="0" w:color="auto"/>
            </w:tcBorders>
            <w:shd w:val="clear" w:color="auto" w:fill="auto"/>
            <w:noWrap/>
            <w:vAlign w:val="bottom"/>
            <w:hideMark/>
          </w:tcPr>
          <w:p w14:paraId="0A9434D9"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72BC157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 (0-20, 61)</w:t>
            </w:r>
          </w:p>
        </w:tc>
        <w:tc>
          <w:tcPr>
            <w:tcW w:w="2268" w:type="dxa"/>
            <w:tcBorders>
              <w:top w:val="nil"/>
              <w:left w:val="nil"/>
              <w:bottom w:val="single" w:sz="4" w:space="0" w:color="auto"/>
              <w:right w:val="single" w:sz="4" w:space="0" w:color="auto"/>
            </w:tcBorders>
            <w:shd w:val="clear" w:color="auto" w:fill="auto"/>
            <w:noWrap/>
            <w:vAlign w:val="bottom"/>
            <w:hideMark/>
          </w:tcPr>
          <w:p w14:paraId="3491402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 (2-20, 25)</w:t>
            </w:r>
          </w:p>
        </w:tc>
        <w:tc>
          <w:tcPr>
            <w:tcW w:w="1985" w:type="dxa"/>
            <w:tcBorders>
              <w:top w:val="nil"/>
              <w:left w:val="nil"/>
              <w:bottom w:val="single" w:sz="4" w:space="0" w:color="auto"/>
              <w:right w:val="single" w:sz="4" w:space="0" w:color="auto"/>
            </w:tcBorders>
            <w:shd w:val="clear" w:color="auto" w:fill="auto"/>
            <w:noWrap/>
            <w:vAlign w:val="bottom"/>
            <w:hideMark/>
          </w:tcPr>
          <w:p w14:paraId="435675E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7.5 (3-16, 8)</w:t>
            </w:r>
          </w:p>
        </w:tc>
      </w:tr>
      <w:tr w:rsidR="0015411E" w:rsidRPr="0015411E" w14:paraId="7A5A0CE8"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7C50F82"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Days Post-Symptom Onset (Male)</w:t>
            </w:r>
          </w:p>
        </w:tc>
        <w:tc>
          <w:tcPr>
            <w:tcW w:w="1276" w:type="dxa"/>
            <w:tcBorders>
              <w:top w:val="nil"/>
              <w:left w:val="nil"/>
              <w:bottom w:val="single" w:sz="4" w:space="0" w:color="auto"/>
              <w:right w:val="single" w:sz="4" w:space="0" w:color="auto"/>
            </w:tcBorders>
            <w:shd w:val="clear" w:color="auto" w:fill="auto"/>
            <w:noWrap/>
            <w:vAlign w:val="bottom"/>
            <w:hideMark/>
          </w:tcPr>
          <w:p w14:paraId="4DF0B5DC"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267D854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 (0-20, 80)</w:t>
            </w:r>
          </w:p>
        </w:tc>
        <w:tc>
          <w:tcPr>
            <w:tcW w:w="2268" w:type="dxa"/>
            <w:tcBorders>
              <w:top w:val="nil"/>
              <w:left w:val="nil"/>
              <w:bottom w:val="single" w:sz="4" w:space="0" w:color="auto"/>
              <w:right w:val="single" w:sz="4" w:space="0" w:color="auto"/>
            </w:tcBorders>
            <w:shd w:val="clear" w:color="auto" w:fill="auto"/>
            <w:noWrap/>
            <w:vAlign w:val="bottom"/>
            <w:hideMark/>
          </w:tcPr>
          <w:p w14:paraId="386EABC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 (1-20, 66)</w:t>
            </w:r>
          </w:p>
        </w:tc>
        <w:tc>
          <w:tcPr>
            <w:tcW w:w="1985" w:type="dxa"/>
            <w:tcBorders>
              <w:top w:val="nil"/>
              <w:left w:val="nil"/>
              <w:bottom w:val="single" w:sz="4" w:space="0" w:color="auto"/>
              <w:right w:val="single" w:sz="4" w:space="0" w:color="auto"/>
            </w:tcBorders>
            <w:shd w:val="clear" w:color="auto" w:fill="auto"/>
            <w:noWrap/>
            <w:vAlign w:val="bottom"/>
            <w:hideMark/>
          </w:tcPr>
          <w:p w14:paraId="08C14AAA"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10 (0-20, 32)</w:t>
            </w:r>
          </w:p>
        </w:tc>
      </w:tr>
      <w:tr w:rsidR="0015411E" w:rsidRPr="0015411E" w14:paraId="279527E4"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BAE267A"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Days Post-Symptom Onset (Sex not specified)</w:t>
            </w:r>
          </w:p>
        </w:tc>
        <w:tc>
          <w:tcPr>
            <w:tcW w:w="1276" w:type="dxa"/>
            <w:tcBorders>
              <w:top w:val="nil"/>
              <w:left w:val="nil"/>
              <w:bottom w:val="single" w:sz="4" w:space="0" w:color="auto"/>
              <w:right w:val="single" w:sz="4" w:space="0" w:color="auto"/>
            </w:tcBorders>
            <w:shd w:val="clear" w:color="auto" w:fill="auto"/>
            <w:noWrap/>
            <w:vAlign w:val="bottom"/>
            <w:hideMark/>
          </w:tcPr>
          <w:p w14:paraId="1306FC7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0E0F916F"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 (11-11, 1)</w:t>
            </w:r>
          </w:p>
        </w:tc>
        <w:tc>
          <w:tcPr>
            <w:tcW w:w="2268" w:type="dxa"/>
            <w:tcBorders>
              <w:top w:val="nil"/>
              <w:left w:val="nil"/>
              <w:bottom w:val="single" w:sz="4" w:space="0" w:color="auto"/>
              <w:right w:val="single" w:sz="4" w:space="0" w:color="auto"/>
            </w:tcBorders>
            <w:shd w:val="clear" w:color="auto" w:fill="auto"/>
            <w:noWrap/>
            <w:vAlign w:val="bottom"/>
            <w:hideMark/>
          </w:tcPr>
          <w:p w14:paraId="064B180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 (3-3, 1)</w:t>
            </w:r>
          </w:p>
        </w:tc>
        <w:tc>
          <w:tcPr>
            <w:tcW w:w="1985" w:type="dxa"/>
            <w:tcBorders>
              <w:top w:val="nil"/>
              <w:left w:val="nil"/>
              <w:bottom w:val="single" w:sz="4" w:space="0" w:color="auto"/>
              <w:right w:val="single" w:sz="4" w:space="0" w:color="auto"/>
            </w:tcBorders>
            <w:shd w:val="clear" w:color="auto" w:fill="auto"/>
            <w:noWrap/>
            <w:vAlign w:val="bottom"/>
            <w:hideMark/>
          </w:tcPr>
          <w:p w14:paraId="09E4BF8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r>
      <w:tr w:rsidR="0015411E" w:rsidRPr="0015411E" w14:paraId="688B8822"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0281AFD"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Hospital Stay</w:t>
            </w:r>
          </w:p>
        </w:tc>
        <w:tc>
          <w:tcPr>
            <w:tcW w:w="1276" w:type="dxa"/>
            <w:tcBorders>
              <w:top w:val="nil"/>
              <w:left w:val="nil"/>
              <w:bottom w:val="single" w:sz="4" w:space="0" w:color="auto"/>
              <w:right w:val="single" w:sz="4" w:space="0" w:color="auto"/>
            </w:tcBorders>
            <w:shd w:val="clear" w:color="auto" w:fill="auto"/>
            <w:noWrap/>
            <w:vAlign w:val="bottom"/>
            <w:hideMark/>
          </w:tcPr>
          <w:p w14:paraId="3DA0287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443E0F5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 (0-67, 142)</w:t>
            </w:r>
          </w:p>
        </w:tc>
        <w:tc>
          <w:tcPr>
            <w:tcW w:w="2268" w:type="dxa"/>
            <w:tcBorders>
              <w:top w:val="nil"/>
              <w:left w:val="nil"/>
              <w:bottom w:val="single" w:sz="4" w:space="0" w:color="auto"/>
              <w:right w:val="single" w:sz="4" w:space="0" w:color="auto"/>
            </w:tcBorders>
            <w:shd w:val="clear" w:color="auto" w:fill="auto"/>
            <w:noWrap/>
            <w:vAlign w:val="bottom"/>
            <w:hideMark/>
          </w:tcPr>
          <w:p w14:paraId="1BDE49F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13.5 (0-94, 92)</w:t>
            </w:r>
          </w:p>
        </w:tc>
        <w:tc>
          <w:tcPr>
            <w:tcW w:w="1985" w:type="dxa"/>
            <w:tcBorders>
              <w:top w:val="nil"/>
              <w:left w:val="nil"/>
              <w:bottom w:val="single" w:sz="4" w:space="0" w:color="auto"/>
              <w:right w:val="single" w:sz="4" w:space="0" w:color="auto"/>
            </w:tcBorders>
            <w:shd w:val="clear" w:color="auto" w:fill="auto"/>
            <w:noWrap/>
            <w:vAlign w:val="bottom"/>
            <w:hideMark/>
          </w:tcPr>
          <w:p w14:paraId="39C8D47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13 (3-71, 40)</w:t>
            </w:r>
          </w:p>
        </w:tc>
      </w:tr>
      <w:tr w:rsidR="0015411E" w:rsidRPr="0015411E" w14:paraId="45DE0C93"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4BF27550"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Hospital Stay (Female)</w:t>
            </w:r>
          </w:p>
        </w:tc>
        <w:tc>
          <w:tcPr>
            <w:tcW w:w="1276" w:type="dxa"/>
            <w:tcBorders>
              <w:top w:val="nil"/>
              <w:left w:val="nil"/>
              <w:bottom w:val="single" w:sz="4" w:space="0" w:color="auto"/>
              <w:right w:val="single" w:sz="4" w:space="0" w:color="auto"/>
            </w:tcBorders>
            <w:shd w:val="clear" w:color="auto" w:fill="auto"/>
            <w:noWrap/>
            <w:vAlign w:val="bottom"/>
            <w:hideMark/>
          </w:tcPr>
          <w:p w14:paraId="2F8B6CA8"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12D446C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5 (0-51, 61)</w:t>
            </w:r>
          </w:p>
        </w:tc>
        <w:tc>
          <w:tcPr>
            <w:tcW w:w="2268" w:type="dxa"/>
            <w:tcBorders>
              <w:top w:val="nil"/>
              <w:left w:val="nil"/>
              <w:bottom w:val="single" w:sz="4" w:space="0" w:color="auto"/>
              <w:right w:val="single" w:sz="4" w:space="0" w:color="auto"/>
            </w:tcBorders>
            <w:shd w:val="clear" w:color="auto" w:fill="auto"/>
            <w:noWrap/>
            <w:vAlign w:val="bottom"/>
            <w:hideMark/>
          </w:tcPr>
          <w:p w14:paraId="74ABAFF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14 (0-94, 25)</w:t>
            </w:r>
          </w:p>
        </w:tc>
        <w:tc>
          <w:tcPr>
            <w:tcW w:w="1985" w:type="dxa"/>
            <w:tcBorders>
              <w:top w:val="nil"/>
              <w:left w:val="nil"/>
              <w:bottom w:val="single" w:sz="4" w:space="0" w:color="auto"/>
              <w:right w:val="single" w:sz="4" w:space="0" w:color="auto"/>
            </w:tcBorders>
            <w:shd w:val="clear" w:color="auto" w:fill="auto"/>
            <w:noWrap/>
            <w:vAlign w:val="bottom"/>
            <w:hideMark/>
          </w:tcPr>
          <w:p w14:paraId="798A334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 (7-17, 8)</w:t>
            </w:r>
          </w:p>
        </w:tc>
      </w:tr>
      <w:tr w:rsidR="0015411E" w:rsidRPr="0015411E" w14:paraId="216CEF59"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2953EE3"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Hospital Stay (Male)</w:t>
            </w:r>
          </w:p>
        </w:tc>
        <w:tc>
          <w:tcPr>
            <w:tcW w:w="1276" w:type="dxa"/>
            <w:tcBorders>
              <w:top w:val="nil"/>
              <w:left w:val="nil"/>
              <w:bottom w:val="single" w:sz="4" w:space="0" w:color="auto"/>
              <w:right w:val="single" w:sz="4" w:space="0" w:color="auto"/>
            </w:tcBorders>
            <w:shd w:val="clear" w:color="auto" w:fill="auto"/>
            <w:noWrap/>
            <w:vAlign w:val="bottom"/>
            <w:hideMark/>
          </w:tcPr>
          <w:p w14:paraId="629A8259"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5C87822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 (0-67, 80)</w:t>
            </w:r>
          </w:p>
        </w:tc>
        <w:tc>
          <w:tcPr>
            <w:tcW w:w="2268" w:type="dxa"/>
            <w:tcBorders>
              <w:top w:val="nil"/>
              <w:left w:val="nil"/>
              <w:bottom w:val="single" w:sz="4" w:space="0" w:color="auto"/>
              <w:right w:val="single" w:sz="4" w:space="0" w:color="auto"/>
            </w:tcBorders>
            <w:shd w:val="clear" w:color="auto" w:fill="auto"/>
            <w:noWrap/>
            <w:vAlign w:val="bottom"/>
            <w:hideMark/>
          </w:tcPr>
          <w:p w14:paraId="5598C24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13 (0-84, 66)</w:t>
            </w:r>
          </w:p>
        </w:tc>
        <w:tc>
          <w:tcPr>
            <w:tcW w:w="1985" w:type="dxa"/>
            <w:tcBorders>
              <w:top w:val="nil"/>
              <w:left w:val="nil"/>
              <w:bottom w:val="single" w:sz="4" w:space="0" w:color="auto"/>
              <w:right w:val="single" w:sz="4" w:space="0" w:color="auto"/>
            </w:tcBorders>
            <w:shd w:val="clear" w:color="auto" w:fill="auto"/>
            <w:noWrap/>
            <w:vAlign w:val="bottom"/>
            <w:hideMark/>
          </w:tcPr>
          <w:p w14:paraId="6061C26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15 (3-71, 32)</w:t>
            </w:r>
          </w:p>
        </w:tc>
      </w:tr>
      <w:tr w:rsidR="0015411E" w:rsidRPr="0015411E" w14:paraId="198384B3"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B26E6B2"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Hospital Stay (Sex not specified)</w:t>
            </w:r>
          </w:p>
        </w:tc>
        <w:tc>
          <w:tcPr>
            <w:tcW w:w="1276" w:type="dxa"/>
            <w:tcBorders>
              <w:top w:val="nil"/>
              <w:left w:val="nil"/>
              <w:bottom w:val="single" w:sz="4" w:space="0" w:color="auto"/>
              <w:right w:val="single" w:sz="4" w:space="0" w:color="auto"/>
            </w:tcBorders>
            <w:shd w:val="clear" w:color="auto" w:fill="auto"/>
            <w:noWrap/>
            <w:vAlign w:val="bottom"/>
            <w:hideMark/>
          </w:tcPr>
          <w:p w14:paraId="4E6D31C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4E1C581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9 (9-9, 1)</w:t>
            </w:r>
          </w:p>
        </w:tc>
        <w:tc>
          <w:tcPr>
            <w:tcW w:w="2268" w:type="dxa"/>
            <w:tcBorders>
              <w:top w:val="nil"/>
              <w:left w:val="nil"/>
              <w:bottom w:val="single" w:sz="4" w:space="0" w:color="auto"/>
              <w:right w:val="single" w:sz="4" w:space="0" w:color="auto"/>
            </w:tcBorders>
            <w:shd w:val="clear" w:color="auto" w:fill="auto"/>
            <w:noWrap/>
            <w:vAlign w:val="bottom"/>
            <w:hideMark/>
          </w:tcPr>
          <w:p w14:paraId="306D5E2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17 (17-17, 1)</w:t>
            </w:r>
          </w:p>
        </w:tc>
        <w:tc>
          <w:tcPr>
            <w:tcW w:w="1985" w:type="dxa"/>
            <w:tcBorders>
              <w:top w:val="nil"/>
              <w:left w:val="nil"/>
              <w:bottom w:val="single" w:sz="4" w:space="0" w:color="auto"/>
              <w:right w:val="single" w:sz="4" w:space="0" w:color="auto"/>
            </w:tcBorders>
            <w:shd w:val="clear" w:color="auto" w:fill="auto"/>
            <w:noWrap/>
            <w:vAlign w:val="bottom"/>
            <w:hideMark/>
          </w:tcPr>
          <w:p w14:paraId="6EC1BD2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r>
      <w:tr w:rsidR="0015411E" w:rsidRPr="0015411E" w14:paraId="0ADCFADD"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5868B96"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Age (Sample Severity)</w:t>
            </w:r>
          </w:p>
        </w:tc>
        <w:tc>
          <w:tcPr>
            <w:tcW w:w="1276" w:type="dxa"/>
            <w:tcBorders>
              <w:top w:val="nil"/>
              <w:left w:val="nil"/>
              <w:bottom w:val="single" w:sz="4" w:space="0" w:color="auto"/>
              <w:right w:val="single" w:sz="4" w:space="0" w:color="auto"/>
            </w:tcBorders>
            <w:shd w:val="clear" w:color="auto" w:fill="auto"/>
            <w:noWrap/>
            <w:vAlign w:val="bottom"/>
            <w:hideMark/>
          </w:tcPr>
          <w:p w14:paraId="75A5DB0C"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76D1483A"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63 (9-103, 163)</w:t>
            </w:r>
          </w:p>
        </w:tc>
        <w:tc>
          <w:tcPr>
            <w:tcW w:w="2268" w:type="dxa"/>
            <w:tcBorders>
              <w:top w:val="nil"/>
              <w:left w:val="nil"/>
              <w:bottom w:val="single" w:sz="4" w:space="0" w:color="auto"/>
              <w:right w:val="single" w:sz="4" w:space="0" w:color="auto"/>
            </w:tcBorders>
            <w:shd w:val="clear" w:color="auto" w:fill="auto"/>
            <w:noWrap/>
            <w:vAlign w:val="bottom"/>
            <w:hideMark/>
          </w:tcPr>
          <w:p w14:paraId="55CCD66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56 (9-78, 67)</w:t>
            </w:r>
          </w:p>
        </w:tc>
        <w:tc>
          <w:tcPr>
            <w:tcW w:w="1985" w:type="dxa"/>
            <w:tcBorders>
              <w:top w:val="nil"/>
              <w:left w:val="nil"/>
              <w:bottom w:val="single" w:sz="4" w:space="0" w:color="auto"/>
              <w:right w:val="single" w:sz="4" w:space="0" w:color="auto"/>
            </w:tcBorders>
            <w:shd w:val="clear" w:color="auto" w:fill="auto"/>
            <w:noWrap/>
            <w:vAlign w:val="bottom"/>
            <w:hideMark/>
          </w:tcPr>
          <w:p w14:paraId="2E4AE918"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70 (70-70, 1)</w:t>
            </w:r>
          </w:p>
        </w:tc>
      </w:tr>
      <w:tr w:rsidR="0015411E" w:rsidRPr="0015411E" w14:paraId="5A1753D0"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5A90AC27"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Days Post-Symptom Onset (Sample Severity)</w:t>
            </w:r>
          </w:p>
        </w:tc>
        <w:tc>
          <w:tcPr>
            <w:tcW w:w="1276" w:type="dxa"/>
            <w:tcBorders>
              <w:top w:val="nil"/>
              <w:left w:val="nil"/>
              <w:bottom w:val="single" w:sz="4" w:space="0" w:color="auto"/>
              <w:right w:val="single" w:sz="4" w:space="0" w:color="auto"/>
            </w:tcBorders>
            <w:shd w:val="clear" w:color="auto" w:fill="auto"/>
            <w:noWrap/>
            <w:vAlign w:val="bottom"/>
            <w:hideMark/>
          </w:tcPr>
          <w:p w14:paraId="7B29330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76976BB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 (0-20, 163)</w:t>
            </w:r>
          </w:p>
        </w:tc>
        <w:tc>
          <w:tcPr>
            <w:tcW w:w="2268" w:type="dxa"/>
            <w:tcBorders>
              <w:top w:val="nil"/>
              <w:left w:val="nil"/>
              <w:bottom w:val="single" w:sz="4" w:space="0" w:color="auto"/>
              <w:right w:val="single" w:sz="4" w:space="0" w:color="auto"/>
            </w:tcBorders>
            <w:shd w:val="clear" w:color="auto" w:fill="auto"/>
            <w:noWrap/>
            <w:vAlign w:val="bottom"/>
            <w:hideMark/>
          </w:tcPr>
          <w:p w14:paraId="2A0CDD3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 (2-20, 67)</w:t>
            </w:r>
          </w:p>
        </w:tc>
        <w:tc>
          <w:tcPr>
            <w:tcW w:w="1985" w:type="dxa"/>
            <w:tcBorders>
              <w:top w:val="nil"/>
              <w:left w:val="nil"/>
              <w:bottom w:val="single" w:sz="4" w:space="0" w:color="auto"/>
              <w:right w:val="single" w:sz="4" w:space="0" w:color="auto"/>
            </w:tcBorders>
            <w:shd w:val="clear" w:color="auto" w:fill="auto"/>
            <w:noWrap/>
            <w:vAlign w:val="bottom"/>
            <w:hideMark/>
          </w:tcPr>
          <w:p w14:paraId="4A8E8F2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 (8-8, 1)</w:t>
            </w:r>
          </w:p>
        </w:tc>
      </w:tr>
      <w:tr w:rsidR="0015411E" w:rsidRPr="0015411E" w14:paraId="5C3FEDCA"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4BF741AE"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Hospital Stay (Sample Severity)</w:t>
            </w:r>
          </w:p>
        </w:tc>
        <w:tc>
          <w:tcPr>
            <w:tcW w:w="1276" w:type="dxa"/>
            <w:tcBorders>
              <w:top w:val="nil"/>
              <w:left w:val="nil"/>
              <w:bottom w:val="single" w:sz="4" w:space="0" w:color="auto"/>
              <w:right w:val="single" w:sz="4" w:space="0" w:color="auto"/>
            </w:tcBorders>
            <w:shd w:val="clear" w:color="auto" w:fill="auto"/>
            <w:noWrap/>
            <w:vAlign w:val="bottom"/>
            <w:hideMark/>
          </w:tcPr>
          <w:p w14:paraId="679F985C"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70A4EDB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 (0-71, 163)</w:t>
            </w:r>
          </w:p>
        </w:tc>
        <w:tc>
          <w:tcPr>
            <w:tcW w:w="2268" w:type="dxa"/>
            <w:tcBorders>
              <w:top w:val="nil"/>
              <w:left w:val="nil"/>
              <w:bottom w:val="single" w:sz="4" w:space="0" w:color="auto"/>
              <w:right w:val="single" w:sz="4" w:space="0" w:color="auto"/>
            </w:tcBorders>
            <w:shd w:val="clear" w:color="auto" w:fill="auto"/>
            <w:noWrap/>
            <w:vAlign w:val="bottom"/>
            <w:hideMark/>
          </w:tcPr>
          <w:p w14:paraId="023F8B3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13 (0-94, 67)</w:t>
            </w:r>
          </w:p>
        </w:tc>
        <w:tc>
          <w:tcPr>
            <w:tcW w:w="1985" w:type="dxa"/>
            <w:tcBorders>
              <w:top w:val="nil"/>
              <w:left w:val="nil"/>
              <w:bottom w:val="single" w:sz="4" w:space="0" w:color="auto"/>
              <w:right w:val="single" w:sz="4" w:space="0" w:color="auto"/>
            </w:tcBorders>
            <w:shd w:val="clear" w:color="auto" w:fill="auto"/>
            <w:noWrap/>
            <w:vAlign w:val="bottom"/>
            <w:hideMark/>
          </w:tcPr>
          <w:p w14:paraId="5ACBEC9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 (3-3, 1)</w:t>
            </w:r>
          </w:p>
        </w:tc>
      </w:tr>
      <w:tr w:rsidR="0015411E" w:rsidRPr="0015411E" w14:paraId="5740E950" w14:textId="77777777" w:rsidTr="0015411E">
        <w:trPr>
          <w:trHeight w:val="150"/>
        </w:trPr>
        <w:tc>
          <w:tcPr>
            <w:tcW w:w="9918"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92512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 </w:t>
            </w:r>
          </w:p>
        </w:tc>
      </w:tr>
      <w:tr w:rsidR="0015411E" w:rsidRPr="0015411E" w14:paraId="122B4A30" w14:textId="77777777" w:rsidTr="0015411E">
        <w:trPr>
          <w:trHeight w:val="300"/>
        </w:trPr>
        <w:tc>
          <w:tcPr>
            <w:tcW w:w="2263" w:type="dxa"/>
            <w:tcBorders>
              <w:top w:val="nil"/>
              <w:left w:val="single" w:sz="4" w:space="0" w:color="auto"/>
              <w:bottom w:val="double" w:sz="6" w:space="0" w:color="auto"/>
              <w:right w:val="single" w:sz="4" w:space="0" w:color="auto"/>
            </w:tcBorders>
            <w:shd w:val="clear" w:color="auto" w:fill="auto"/>
            <w:noWrap/>
            <w:vAlign w:val="bottom"/>
            <w:hideMark/>
          </w:tcPr>
          <w:p w14:paraId="70438437" w14:textId="77777777" w:rsidR="0015411E" w:rsidRPr="0015411E" w:rsidRDefault="0015411E" w:rsidP="0015411E">
            <w:pPr>
              <w:spacing w:after="0" w:line="240" w:lineRule="auto"/>
              <w:rPr>
                <w:rFonts w:ascii="Calibri" w:eastAsia="Times New Roman" w:hAnsi="Calibri" w:cs="Calibri"/>
                <w:b/>
                <w:bCs/>
                <w:color w:val="000000"/>
                <w:sz w:val="18"/>
                <w:lang w:eastAsia="en-GB"/>
              </w:rPr>
            </w:pPr>
            <w:r w:rsidRPr="0015411E">
              <w:rPr>
                <w:rFonts w:ascii="Calibri" w:eastAsia="Times New Roman" w:hAnsi="Calibri" w:cs="Calibri"/>
                <w:b/>
                <w:bCs/>
                <w:color w:val="000000"/>
                <w:sz w:val="18"/>
                <w:lang w:eastAsia="en-GB"/>
              </w:rPr>
              <w:t>Measurements</w:t>
            </w:r>
          </w:p>
        </w:tc>
        <w:tc>
          <w:tcPr>
            <w:tcW w:w="7655" w:type="dxa"/>
            <w:gridSpan w:val="4"/>
            <w:tcBorders>
              <w:top w:val="single" w:sz="4" w:space="0" w:color="auto"/>
              <w:left w:val="nil"/>
              <w:bottom w:val="double" w:sz="6" w:space="0" w:color="auto"/>
              <w:right w:val="single" w:sz="4" w:space="0" w:color="auto"/>
            </w:tcBorders>
            <w:shd w:val="clear" w:color="auto" w:fill="auto"/>
            <w:noWrap/>
            <w:vAlign w:val="bottom"/>
            <w:hideMark/>
          </w:tcPr>
          <w:p w14:paraId="6934303C" w14:textId="77777777" w:rsidR="0015411E" w:rsidRPr="0015411E" w:rsidRDefault="0015411E" w:rsidP="0015411E">
            <w:pPr>
              <w:spacing w:after="0" w:line="240" w:lineRule="auto"/>
              <w:jc w:val="center"/>
              <w:rPr>
                <w:rFonts w:ascii="Calibri" w:eastAsia="Times New Roman" w:hAnsi="Calibri" w:cs="Calibri"/>
                <w:b/>
                <w:bCs/>
                <w:color w:val="000000"/>
                <w:sz w:val="18"/>
                <w:lang w:eastAsia="en-GB"/>
              </w:rPr>
            </w:pPr>
            <w:r w:rsidRPr="0015411E">
              <w:rPr>
                <w:rFonts w:ascii="Calibri" w:eastAsia="Times New Roman" w:hAnsi="Calibri" w:cs="Calibri"/>
                <w:b/>
                <w:bCs/>
                <w:color w:val="000000"/>
                <w:sz w:val="18"/>
                <w:lang w:eastAsia="en-GB"/>
              </w:rPr>
              <w:t>Median (Range, Participant Counts)</w:t>
            </w:r>
          </w:p>
        </w:tc>
      </w:tr>
      <w:tr w:rsidR="0015411E" w:rsidRPr="0015411E" w14:paraId="10B1FC6B" w14:textId="77777777" w:rsidTr="0015411E">
        <w:trPr>
          <w:trHeight w:val="34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1C9C57E"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Lymphocytes (10</w:t>
            </w:r>
            <w:r w:rsidRPr="0015411E">
              <w:rPr>
                <w:rFonts w:ascii="Calibri" w:eastAsia="Times New Roman" w:hAnsi="Calibri" w:cs="Calibri"/>
                <w:color w:val="000000"/>
                <w:sz w:val="18"/>
                <w:vertAlign w:val="superscript"/>
                <w:lang w:eastAsia="en-GB"/>
              </w:rPr>
              <w:t>9</w:t>
            </w:r>
            <w:r w:rsidRPr="0015411E">
              <w:rPr>
                <w:rFonts w:ascii="Calibri" w:eastAsia="Times New Roman" w:hAnsi="Calibri" w:cs="Calibri"/>
                <w:color w:val="000000"/>
                <w:sz w:val="18"/>
                <w:lang w:eastAsia="en-GB"/>
              </w:rPr>
              <w:t>/L)</w:t>
            </w:r>
          </w:p>
        </w:tc>
        <w:tc>
          <w:tcPr>
            <w:tcW w:w="1276" w:type="dxa"/>
            <w:tcBorders>
              <w:top w:val="nil"/>
              <w:left w:val="nil"/>
              <w:bottom w:val="single" w:sz="4" w:space="0" w:color="auto"/>
              <w:right w:val="single" w:sz="4" w:space="0" w:color="auto"/>
            </w:tcBorders>
            <w:shd w:val="clear" w:color="auto" w:fill="auto"/>
            <w:noWrap/>
            <w:vAlign w:val="bottom"/>
            <w:hideMark/>
          </w:tcPr>
          <w:p w14:paraId="54AA332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2078A0A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 (0.2-3.2, 142)</w:t>
            </w:r>
          </w:p>
        </w:tc>
        <w:tc>
          <w:tcPr>
            <w:tcW w:w="2268" w:type="dxa"/>
            <w:tcBorders>
              <w:top w:val="nil"/>
              <w:left w:val="nil"/>
              <w:bottom w:val="single" w:sz="4" w:space="0" w:color="auto"/>
              <w:right w:val="single" w:sz="4" w:space="0" w:color="auto"/>
            </w:tcBorders>
            <w:shd w:val="clear" w:color="auto" w:fill="auto"/>
            <w:noWrap/>
            <w:vAlign w:val="bottom"/>
            <w:hideMark/>
          </w:tcPr>
          <w:p w14:paraId="4EB8FA5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0.91 (0.2-7.3, 91)</w:t>
            </w:r>
          </w:p>
        </w:tc>
        <w:tc>
          <w:tcPr>
            <w:tcW w:w="1985" w:type="dxa"/>
            <w:tcBorders>
              <w:top w:val="nil"/>
              <w:left w:val="nil"/>
              <w:bottom w:val="single" w:sz="4" w:space="0" w:color="auto"/>
              <w:right w:val="single" w:sz="4" w:space="0" w:color="auto"/>
            </w:tcBorders>
            <w:shd w:val="clear" w:color="auto" w:fill="auto"/>
            <w:noWrap/>
            <w:vAlign w:val="bottom"/>
            <w:hideMark/>
          </w:tcPr>
          <w:p w14:paraId="2967DDBA"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0.7 (0.2-2.17, 40)</w:t>
            </w:r>
          </w:p>
        </w:tc>
      </w:tr>
      <w:tr w:rsidR="0015411E" w:rsidRPr="0015411E" w14:paraId="653B8824" w14:textId="77777777" w:rsidTr="0015411E">
        <w:trPr>
          <w:trHeight w:val="33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172D522A"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Neutrophils (10</w:t>
            </w:r>
            <w:r w:rsidRPr="0015411E">
              <w:rPr>
                <w:rFonts w:ascii="Calibri" w:eastAsia="Times New Roman" w:hAnsi="Calibri" w:cs="Calibri"/>
                <w:color w:val="000000"/>
                <w:sz w:val="18"/>
                <w:vertAlign w:val="superscript"/>
                <w:lang w:eastAsia="en-GB"/>
              </w:rPr>
              <w:t>9</w:t>
            </w:r>
            <w:r w:rsidRPr="0015411E">
              <w:rPr>
                <w:rFonts w:ascii="Calibri" w:eastAsia="Times New Roman" w:hAnsi="Calibri" w:cs="Calibri"/>
                <w:color w:val="000000"/>
                <w:sz w:val="18"/>
                <w:lang w:eastAsia="en-GB"/>
              </w:rPr>
              <w:t>/L)</w:t>
            </w:r>
          </w:p>
        </w:tc>
        <w:tc>
          <w:tcPr>
            <w:tcW w:w="1276" w:type="dxa"/>
            <w:tcBorders>
              <w:top w:val="nil"/>
              <w:left w:val="nil"/>
              <w:bottom w:val="single" w:sz="4" w:space="0" w:color="auto"/>
              <w:right w:val="single" w:sz="4" w:space="0" w:color="auto"/>
            </w:tcBorders>
            <w:shd w:val="clear" w:color="auto" w:fill="auto"/>
            <w:noWrap/>
            <w:vAlign w:val="bottom"/>
            <w:hideMark/>
          </w:tcPr>
          <w:p w14:paraId="40B5DF1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1C3B3F6F"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5.985 (0.02-23.4, 142)</w:t>
            </w:r>
          </w:p>
        </w:tc>
        <w:tc>
          <w:tcPr>
            <w:tcW w:w="2268" w:type="dxa"/>
            <w:tcBorders>
              <w:top w:val="nil"/>
              <w:left w:val="nil"/>
              <w:bottom w:val="single" w:sz="4" w:space="0" w:color="auto"/>
              <w:right w:val="single" w:sz="4" w:space="0" w:color="auto"/>
            </w:tcBorders>
            <w:shd w:val="clear" w:color="auto" w:fill="auto"/>
            <w:noWrap/>
            <w:vAlign w:val="bottom"/>
            <w:hideMark/>
          </w:tcPr>
          <w:p w14:paraId="27FD37E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6.66 (0.02-31.68, 91)</w:t>
            </w:r>
          </w:p>
        </w:tc>
        <w:tc>
          <w:tcPr>
            <w:tcW w:w="1985" w:type="dxa"/>
            <w:tcBorders>
              <w:top w:val="nil"/>
              <w:left w:val="nil"/>
              <w:bottom w:val="single" w:sz="4" w:space="0" w:color="auto"/>
              <w:right w:val="single" w:sz="4" w:space="0" w:color="auto"/>
            </w:tcBorders>
            <w:shd w:val="clear" w:color="auto" w:fill="auto"/>
            <w:noWrap/>
            <w:vAlign w:val="bottom"/>
            <w:hideMark/>
          </w:tcPr>
          <w:p w14:paraId="385663B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7.935 (1.78-31.68, 40)</w:t>
            </w:r>
          </w:p>
        </w:tc>
      </w:tr>
      <w:tr w:rsidR="0015411E" w:rsidRPr="0015411E" w14:paraId="2A22AFC7" w14:textId="77777777" w:rsidTr="0015411E">
        <w:trPr>
          <w:trHeight w:val="33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7E2BD2C"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White Blood Cells/WBC (10</w:t>
            </w:r>
            <w:r w:rsidRPr="0015411E">
              <w:rPr>
                <w:rFonts w:ascii="Calibri" w:eastAsia="Times New Roman" w:hAnsi="Calibri" w:cs="Calibri"/>
                <w:color w:val="000000"/>
                <w:sz w:val="18"/>
                <w:vertAlign w:val="superscript"/>
                <w:lang w:eastAsia="en-GB"/>
              </w:rPr>
              <w:t>9</w:t>
            </w:r>
            <w:r w:rsidRPr="0015411E">
              <w:rPr>
                <w:rFonts w:ascii="Calibri" w:eastAsia="Times New Roman" w:hAnsi="Calibri" w:cs="Calibri"/>
                <w:color w:val="000000"/>
                <w:sz w:val="18"/>
                <w:lang w:eastAsia="en-GB"/>
              </w:rPr>
              <w:t>/L)</w:t>
            </w:r>
          </w:p>
        </w:tc>
        <w:tc>
          <w:tcPr>
            <w:tcW w:w="1276" w:type="dxa"/>
            <w:tcBorders>
              <w:top w:val="nil"/>
              <w:left w:val="nil"/>
              <w:bottom w:val="single" w:sz="4" w:space="0" w:color="auto"/>
              <w:right w:val="single" w:sz="4" w:space="0" w:color="auto"/>
            </w:tcBorders>
            <w:shd w:val="clear" w:color="auto" w:fill="auto"/>
            <w:noWrap/>
            <w:vAlign w:val="bottom"/>
            <w:hideMark/>
          </w:tcPr>
          <w:p w14:paraId="108010A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1C0AF3EA"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7.95 (1.3-89, 142)</w:t>
            </w:r>
          </w:p>
        </w:tc>
        <w:tc>
          <w:tcPr>
            <w:tcW w:w="2268" w:type="dxa"/>
            <w:tcBorders>
              <w:top w:val="nil"/>
              <w:left w:val="nil"/>
              <w:bottom w:val="single" w:sz="4" w:space="0" w:color="auto"/>
              <w:right w:val="single" w:sz="4" w:space="0" w:color="auto"/>
            </w:tcBorders>
            <w:shd w:val="clear" w:color="auto" w:fill="auto"/>
            <w:noWrap/>
            <w:vAlign w:val="bottom"/>
            <w:hideMark/>
          </w:tcPr>
          <w:p w14:paraId="6B3C2269"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8.635 (0.3-33.9, 91)</w:t>
            </w:r>
          </w:p>
        </w:tc>
        <w:tc>
          <w:tcPr>
            <w:tcW w:w="1985" w:type="dxa"/>
            <w:tcBorders>
              <w:top w:val="nil"/>
              <w:left w:val="nil"/>
              <w:bottom w:val="single" w:sz="4" w:space="0" w:color="auto"/>
              <w:right w:val="single" w:sz="4" w:space="0" w:color="auto"/>
            </w:tcBorders>
            <w:shd w:val="clear" w:color="auto" w:fill="auto"/>
            <w:noWrap/>
            <w:vAlign w:val="bottom"/>
            <w:hideMark/>
          </w:tcPr>
          <w:p w14:paraId="7D00FE2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10.25 (3.8-26.9, 40)</w:t>
            </w:r>
          </w:p>
        </w:tc>
      </w:tr>
      <w:tr w:rsidR="0015411E" w:rsidRPr="0015411E" w14:paraId="720B8E73" w14:textId="77777777" w:rsidTr="0015411E">
        <w:trPr>
          <w:trHeight w:val="33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0FBE3326"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Platelets (10</w:t>
            </w:r>
            <w:r w:rsidRPr="0015411E">
              <w:rPr>
                <w:rFonts w:ascii="Calibri" w:eastAsia="Times New Roman" w:hAnsi="Calibri" w:cs="Calibri"/>
                <w:color w:val="000000"/>
                <w:sz w:val="18"/>
                <w:vertAlign w:val="superscript"/>
                <w:lang w:eastAsia="en-GB"/>
              </w:rPr>
              <w:t>9</w:t>
            </w:r>
            <w:r w:rsidRPr="0015411E">
              <w:rPr>
                <w:rFonts w:ascii="Calibri" w:eastAsia="Times New Roman" w:hAnsi="Calibri" w:cs="Calibri"/>
                <w:color w:val="000000"/>
                <w:sz w:val="18"/>
                <w:lang w:eastAsia="en-GB"/>
              </w:rPr>
              <w:t>/L)</w:t>
            </w:r>
          </w:p>
        </w:tc>
        <w:tc>
          <w:tcPr>
            <w:tcW w:w="1276" w:type="dxa"/>
            <w:tcBorders>
              <w:top w:val="nil"/>
              <w:left w:val="nil"/>
              <w:bottom w:val="single" w:sz="4" w:space="0" w:color="auto"/>
              <w:right w:val="single" w:sz="4" w:space="0" w:color="auto"/>
            </w:tcBorders>
            <w:shd w:val="clear" w:color="auto" w:fill="auto"/>
            <w:noWrap/>
            <w:vAlign w:val="bottom"/>
            <w:hideMark/>
          </w:tcPr>
          <w:p w14:paraId="0EBCE1B8"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7F2C0A0F"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234 (21-964, 142)</w:t>
            </w:r>
          </w:p>
        </w:tc>
        <w:tc>
          <w:tcPr>
            <w:tcW w:w="2268" w:type="dxa"/>
            <w:tcBorders>
              <w:top w:val="nil"/>
              <w:left w:val="nil"/>
              <w:bottom w:val="single" w:sz="4" w:space="0" w:color="auto"/>
              <w:right w:val="single" w:sz="4" w:space="0" w:color="auto"/>
            </w:tcBorders>
            <w:shd w:val="clear" w:color="auto" w:fill="auto"/>
            <w:noWrap/>
            <w:vAlign w:val="bottom"/>
            <w:hideMark/>
          </w:tcPr>
          <w:p w14:paraId="578AE6D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270.5 (21-817, 91)</w:t>
            </w:r>
          </w:p>
        </w:tc>
        <w:tc>
          <w:tcPr>
            <w:tcW w:w="1985" w:type="dxa"/>
            <w:tcBorders>
              <w:top w:val="nil"/>
              <w:left w:val="nil"/>
              <w:bottom w:val="single" w:sz="4" w:space="0" w:color="auto"/>
              <w:right w:val="single" w:sz="4" w:space="0" w:color="auto"/>
            </w:tcBorders>
            <w:shd w:val="clear" w:color="auto" w:fill="auto"/>
            <w:noWrap/>
            <w:vAlign w:val="bottom"/>
            <w:hideMark/>
          </w:tcPr>
          <w:p w14:paraId="06C5EC6C"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253 (21-586, 40)</w:t>
            </w:r>
          </w:p>
        </w:tc>
      </w:tr>
      <w:tr w:rsidR="0015411E" w:rsidRPr="0015411E" w14:paraId="6E815E05"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4064B9DA"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Haematocrit (L/L)</w:t>
            </w:r>
          </w:p>
        </w:tc>
        <w:tc>
          <w:tcPr>
            <w:tcW w:w="1276" w:type="dxa"/>
            <w:tcBorders>
              <w:top w:val="nil"/>
              <w:left w:val="nil"/>
              <w:bottom w:val="single" w:sz="4" w:space="0" w:color="auto"/>
              <w:right w:val="single" w:sz="4" w:space="0" w:color="auto"/>
            </w:tcBorders>
            <w:shd w:val="clear" w:color="auto" w:fill="auto"/>
            <w:noWrap/>
            <w:vAlign w:val="bottom"/>
            <w:hideMark/>
          </w:tcPr>
          <w:p w14:paraId="733AC59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30BA690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13.74 (0.3-51, 22)</w:t>
            </w:r>
          </w:p>
        </w:tc>
        <w:tc>
          <w:tcPr>
            <w:tcW w:w="2268" w:type="dxa"/>
            <w:tcBorders>
              <w:top w:val="nil"/>
              <w:left w:val="nil"/>
              <w:bottom w:val="single" w:sz="4" w:space="0" w:color="auto"/>
              <w:right w:val="single" w:sz="4" w:space="0" w:color="auto"/>
            </w:tcBorders>
            <w:shd w:val="clear" w:color="auto" w:fill="auto"/>
            <w:noWrap/>
            <w:vAlign w:val="bottom"/>
            <w:hideMark/>
          </w:tcPr>
          <w:p w14:paraId="7A5BF619"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0.38 (0.19-44, 30)</w:t>
            </w:r>
          </w:p>
        </w:tc>
        <w:tc>
          <w:tcPr>
            <w:tcW w:w="1985" w:type="dxa"/>
            <w:tcBorders>
              <w:top w:val="nil"/>
              <w:left w:val="nil"/>
              <w:bottom w:val="single" w:sz="4" w:space="0" w:color="auto"/>
              <w:right w:val="single" w:sz="4" w:space="0" w:color="auto"/>
            </w:tcBorders>
            <w:shd w:val="clear" w:color="auto" w:fill="auto"/>
            <w:noWrap/>
            <w:vAlign w:val="bottom"/>
            <w:hideMark/>
          </w:tcPr>
          <w:p w14:paraId="34FD250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28 (0.25-39, 14)</w:t>
            </w:r>
          </w:p>
        </w:tc>
      </w:tr>
      <w:tr w:rsidR="0015411E" w:rsidRPr="0015411E" w14:paraId="5E432DB9"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400CAAB"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C-reactive Protein/CRP (mg/L)</w:t>
            </w:r>
          </w:p>
        </w:tc>
        <w:tc>
          <w:tcPr>
            <w:tcW w:w="1276" w:type="dxa"/>
            <w:tcBorders>
              <w:top w:val="nil"/>
              <w:left w:val="nil"/>
              <w:bottom w:val="single" w:sz="4" w:space="0" w:color="auto"/>
              <w:right w:val="single" w:sz="4" w:space="0" w:color="auto"/>
            </w:tcBorders>
            <w:shd w:val="clear" w:color="auto" w:fill="auto"/>
            <w:noWrap/>
            <w:vAlign w:val="bottom"/>
            <w:hideMark/>
          </w:tcPr>
          <w:p w14:paraId="5D6BEED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10B69D8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69 (2-352, 142)</w:t>
            </w:r>
          </w:p>
        </w:tc>
        <w:tc>
          <w:tcPr>
            <w:tcW w:w="2268" w:type="dxa"/>
            <w:tcBorders>
              <w:top w:val="nil"/>
              <w:left w:val="nil"/>
              <w:bottom w:val="single" w:sz="4" w:space="0" w:color="auto"/>
              <w:right w:val="single" w:sz="4" w:space="0" w:color="auto"/>
            </w:tcBorders>
            <w:shd w:val="clear" w:color="auto" w:fill="auto"/>
            <w:noWrap/>
            <w:vAlign w:val="bottom"/>
            <w:hideMark/>
          </w:tcPr>
          <w:p w14:paraId="48C5FB5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102 (0.2-391, 91)</w:t>
            </w:r>
          </w:p>
        </w:tc>
        <w:tc>
          <w:tcPr>
            <w:tcW w:w="1985" w:type="dxa"/>
            <w:tcBorders>
              <w:top w:val="nil"/>
              <w:left w:val="nil"/>
              <w:bottom w:val="single" w:sz="4" w:space="0" w:color="auto"/>
              <w:right w:val="single" w:sz="4" w:space="0" w:color="auto"/>
            </w:tcBorders>
            <w:shd w:val="clear" w:color="auto" w:fill="auto"/>
            <w:noWrap/>
            <w:vAlign w:val="bottom"/>
            <w:hideMark/>
          </w:tcPr>
          <w:p w14:paraId="6E48146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163.6 (6-434.5, 40)</w:t>
            </w:r>
          </w:p>
        </w:tc>
      </w:tr>
      <w:tr w:rsidR="0015411E" w:rsidRPr="0015411E" w14:paraId="3E226EC2"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523DF38A"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Procalcitonin/PCT (ng/ml)</w:t>
            </w:r>
          </w:p>
        </w:tc>
        <w:tc>
          <w:tcPr>
            <w:tcW w:w="1276" w:type="dxa"/>
            <w:tcBorders>
              <w:top w:val="nil"/>
              <w:left w:val="nil"/>
              <w:bottom w:val="single" w:sz="4" w:space="0" w:color="auto"/>
              <w:right w:val="single" w:sz="4" w:space="0" w:color="auto"/>
            </w:tcBorders>
            <w:shd w:val="clear" w:color="auto" w:fill="auto"/>
            <w:noWrap/>
            <w:vAlign w:val="bottom"/>
            <w:hideMark/>
          </w:tcPr>
          <w:p w14:paraId="2DB4CD1A"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0C2D1B5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268" w:type="dxa"/>
            <w:tcBorders>
              <w:top w:val="nil"/>
              <w:left w:val="nil"/>
              <w:bottom w:val="single" w:sz="4" w:space="0" w:color="auto"/>
              <w:right w:val="single" w:sz="4" w:space="0" w:color="auto"/>
            </w:tcBorders>
            <w:shd w:val="clear" w:color="auto" w:fill="auto"/>
            <w:noWrap/>
            <w:vAlign w:val="bottom"/>
            <w:hideMark/>
          </w:tcPr>
          <w:p w14:paraId="397F8C1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0.605 (0.37-3.34, 3)</w:t>
            </w:r>
          </w:p>
        </w:tc>
        <w:tc>
          <w:tcPr>
            <w:tcW w:w="1985" w:type="dxa"/>
            <w:tcBorders>
              <w:top w:val="nil"/>
              <w:left w:val="nil"/>
              <w:bottom w:val="single" w:sz="4" w:space="0" w:color="auto"/>
              <w:right w:val="single" w:sz="4" w:space="0" w:color="auto"/>
            </w:tcBorders>
            <w:shd w:val="clear" w:color="auto" w:fill="auto"/>
            <w:noWrap/>
            <w:vAlign w:val="bottom"/>
            <w:hideMark/>
          </w:tcPr>
          <w:p w14:paraId="6D2EF96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0.09 (0.09-0.09, 1)</w:t>
            </w:r>
          </w:p>
        </w:tc>
      </w:tr>
      <w:tr w:rsidR="0015411E" w:rsidRPr="0015411E" w14:paraId="4A29C884"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49FFE503"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Temperature (</w:t>
            </w:r>
            <w:proofErr w:type="spellStart"/>
            <w:r w:rsidRPr="0015411E">
              <w:rPr>
                <w:rFonts w:ascii="Calibri" w:eastAsia="Times New Roman" w:hAnsi="Calibri" w:cs="Calibri"/>
                <w:color w:val="000000"/>
                <w:sz w:val="18"/>
                <w:lang w:eastAsia="en-GB"/>
              </w:rPr>
              <w:t>Celcius</w:t>
            </w:r>
            <w:proofErr w:type="spellEnd"/>
            <w:r w:rsidRPr="0015411E">
              <w:rPr>
                <w:rFonts w:ascii="Calibri" w:eastAsia="Times New Roman" w:hAnsi="Calibri" w:cs="Calibri"/>
                <w:color w:val="000000"/>
                <w:sz w:val="18"/>
                <w:lang w:eastAsia="en-GB"/>
              </w:rPr>
              <w:t>)</w:t>
            </w:r>
          </w:p>
        </w:tc>
        <w:tc>
          <w:tcPr>
            <w:tcW w:w="1276" w:type="dxa"/>
            <w:tcBorders>
              <w:top w:val="nil"/>
              <w:left w:val="nil"/>
              <w:bottom w:val="single" w:sz="4" w:space="0" w:color="auto"/>
              <w:right w:val="single" w:sz="4" w:space="0" w:color="auto"/>
            </w:tcBorders>
            <w:shd w:val="clear" w:color="auto" w:fill="auto"/>
            <w:noWrap/>
            <w:vAlign w:val="bottom"/>
            <w:hideMark/>
          </w:tcPr>
          <w:p w14:paraId="79018A7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4B28EF89"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37 (35.3-39.6, 34)</w:t>
            </w:r>
          </w:p>
        </w:tc>
        <w:tc>
          <w:tcPr>
            <w:tcW w:w="2268" w:type="dxa"/>
            <w:tcBorders>
              <w:top w:val="nil"/>
              <w:left w:val="nil"/>
              <w:bottom w:val="single" w:sz="4" w:space="0" w:color="auto"/>
              <w:right w:val="single" w:sz="4" w:space="0" w:color="auto"/>
            </w:tcBorders>
            <w:shd w:val="clear" w:color="auto" w:fill="auto"/>
            <w:noWrap/>
            <w:vAlign w:val="bottom"/>
            <w:hideMark/>
          </w:tcPr>
          <w:p w14:paraId="7C7A368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36.7 (36.4-37.5, 13)</w:t>
            </w:r>
          </w:p>
        </w:tc>
        <w:tc>
          <w:tcPr>
            <w:tcW w:w="1985" w:type="dxa"/>
            <w:tcBorders>
              <w:top w:val="nil"/>
              <w:left w:val="nil"/>
              <w:bottom w:val="single" w:sz="4" w:space="0" w:color="auto"/>
              <w:right w:val="single" w:sz="4" w:space="0" w:color="auto"/>
            </w:tcBorders>
            <w:shd w:val="clear" w:color="auto" w:fill="auto"/>
            <w:noWrap/>
            <w:vAlign w:val="bottom"/>
            <w:hideMark/>
          </w:tcPr>
          <w:p w14:paraId="778BD2FA"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37.4 (36.1-39.3, 12)</w:t>
            </w:r>
          </w:p>
        </w:tc>
      </w:tr>
      <w:tr w:rsidR="0015411E" w:rsidRPr="0015411E" w14:paraId="435B142F"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FFE47FF"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Heart Rate (bpm)</w:t>
            </w:r>
          </w:p>
        </w:tc>
        <w:tc>
          <w:tcPr>
            <w:tcW w:w="1276" w:type="dxa"/>
            <w:tcBorders>
              <w:top w:val="nil"/>
              <w:left w:val="nil"/>
              <w:bottom w:val="single" w:sz="4" w:space="0" w:color="auto"/>
              <w:right w:val="single" w:sz="4" w:space="0" w:color="auto"/>
            </w:tcBorders>
            <w:shd w:val="clear" w:color="auto" w:fill="auto"/>
            <w:noWrap/>
            <w:vAlign w:val="bottom"/>
            <w:hideMark/>
          </w:tcPr>
          <w:p w14:paraId="191CC58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7FD26EE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87 (38-162, 35)</w:t>
            </w:r>
          </w:p>
        </w:tc>
        <w:tc>
          <w:tcPr>
            <w:tcW w:w="2268" w:type="dxa"/>
            <w:tcBorders>
              <w:top w:val="nil"/>
              <w:left w:val="nil"/>
              <w:bottom w:val="single" w:sz="4" w:space="0" w:color="auto"/>
              <w:right w:val="single" w:sz="4" w:space="0" w:color="auto"/>
            </w:tcBorders>
            <w:shd w:val="clear" w:color="auto" w:fill="auto"/>
            <w:noWrap/>
            <w:vAlign w:val="bottom"/>
            <w:hideMark/>
          </w:tcPr>
          <w:p w14:paraId="46F4BFB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79.5 (64-127, 11)</w:t>
            </w:r>
          </w:p>
        </w:tc>
        <w:tc>
          <w:tcPr>
            <w:tcW w:w="1985" w:type="dxa"/>
            <w:tcBorders>
              <w:top w:val="nil"/>
              <w:left w:val="nil"/>
              <w:bottom w:val="single" w:sz="4" w:space="0" w:color="auto"/>
              <w:right w:val="single" w:sz="4" w:space="0" w:color="auto"/>
            </w:tcBorders>
            <w:shd w:val="clear" w:color="auto" w:fill="auto"/>
            <w:noWrap/>
            <w:vAlign w:val="bottom"/>
            <w:hideMark/>
          </w:tcPr>
          <w:p w14:paraId="366B099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88 (66-135, 9)</w:t>
            </w:r>
          </w:p>
        </w:tc>
      </w:tr>
      <w:tr w:rsidR="0015411E" w:rsidRPr="0015411E" w14:paraId="24BFA8F8"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1822295E"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Systolic Blood Pressure (mmHg)</w:t>
            </w:r>
          </w:p>
        </w:tc>
        <w:tc>
          <w:tcPr>
            <w:tcW w:w="1276" w:type="dxa"/>
            <w:tcBorders>
              <w:top w:val="nil"/>
              <w:left w:val="nil"/>
              <w:bottom w:val="single" w:sz="4" w:space="0" w:color="auto"/>
              <w:right w:val="single" w:sz="4" w:space="0" w:color="auto"/>
            </w:tcBorders>
            <w:shd w:val="clear" w:color="auto" w:fill="auto"/>
            <w:noWrap/>
            <w:vAlign w:val="bottom"/>
            <w:hideMark/>
          </w:tcPr>
          <w:p w14:paraId="7199A9E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2F17E9F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125 (80-174, 45)</w:t>
            </w:r>
          </w:p>
        </w:tc>
        <w:tc>
          <w:tcPr>
            <w:tcW w:w="2268" w:type="dxa"/>
            <w:tcBorders>
              <w:top w:val="nil"/>
              <w:left w:val="nil"/>
              <w:bottom w:val="single" w:sz="4" w:space="0" w:color="auto"/>
              <w:right w:val="single" w:sz="4" w:space="0" w:color="auto"/>
            </w:tcBorders>
            <w:shd w:val="clear" w:color="auto" w:fill="auto"/>
            <w:noWrap/>
            <w:vAlign w:val="bottom"/>
            <w:hideMark/>
          </w:tcPr>
          <w:p w14:paraId="4376B97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110 (50-173, 38)</w:t>
            </w:r>
          </w:p>
        </w:tc>
        <w:tc>
          <w:tcPr>
            <w:tcW w:w="1985" w:type="dxa"/>
            <w:tcBorders>
              <w:top w:val="nil"/>
              <w:left w:val="nil"/>
              <w:bottom w:val="single" w:sz="4" w:space="0" w:color="auto"/>
              <w:right w:val="single" w:sz="4" w:space="0" w:color="auto"/>
            </w:tcBorders>
            <w:shd w:val="clear" w:color="auto" w:fill="auto"/>
            <w:noWrap/>
            <w:vAlign w:val="bottom"/>
            <w:hideMark/>
          </w:tcPr>
          <w:p w14:paraId="3CB5C7D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107 (90-212, 16)</w:t>
            </w:r>
          </w:p>
        </w:tc>
      </w:tr>
      <w:tr w:rsidR="0015411E" w:rsidRPr="0015411E" w14:paraId="5727C8DF"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7C1F839"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Respiratory Rate (breaths per min)</w:t>
            </w:r>
          </w:p>
        </w:tc>
        <w:tc>
          <w:tcPr>
            <w:tcW w:w="1276" w:type="dxa"/>
            <w:tcBorders>
              <w:top w:val="nil"/>
              <w:left w:val="nil"/>
              <w:bottom w:val="single" w:sz="4" w:space="0" w:color="auto"/>
              <w:right w:val="single" w:sz="4" w:space="0" w:color="auto"/>
            </w:tcBorders>
            <w:shd w:val="clear" w:color="auto" w:fill="auto"/>
            <w:noWrap/>
            <w:vAlign w:val="bottom"/>
            <w:hideMark/>
          </w:tcPr>
          <w:p w14:paraId="175CA38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57F99548"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20 (16-48, 33)</w:t>
            </w:r>
          </w:p>
        </w:tc>
        <w:tc>
          <w:tcPr>
            <w:tcW w:w="2268" w:type="dxa"/>
            <w:tcBorders>
              <w:top w:val="nil"/>
              <w:left w:val="nil"/>
              <w:bottom w:val="single" w:sz="4" w:space="0" w:color="auto"/>
              <w:right w:val="single" w:sz="4" w:space="0" w:color="auto"/>
            </w:tcBorders>
            <w:shd w:val="clear" w:color="auto" w:fill="auto"/>
            <w:noWrap/>
            <w:vAlign w:val="bottom"/>
            <w:hideMark/>
          </w:tcPr>
          <w:p w14:paraId="1CE0C9F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24 (14-50, 11)</w:t>
            </w:r>
          </w:p>
        </w:tc>
        <w:tc>
          <w:tcPr>
            <w:tcW w:w="1985" w:type="dxa"/>
            <w:tcBorders>
              <w:top w:val="nil"/>
              <w:left w:val="nil"/>
              <w:bottom w:val="single" w:sz="4" w:space="0" w:color="auto"/>
              <w:right w:val="single" w:sz="4" w:space="0" w:color="auto"/>
            </w:tcBorders>
            <w:shd w:val="clear" w:color="auto" w:fill="auto"/>
            <w:noWrap/>
            <w:vAlign w:val="bottom"/>
            <w:hideMark/>
          </w:tcPr>
          <w:p w14:paraId="76AFF3C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20 (12-32, 9)</w:t>
            </w:r>
          </w:p>
        </w:tc>
      </w:tr>
      <w:tr w:rsidR="0015411E" w:rsidRPr="0015411E" w14:paraId="2B9E525C"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C51FA0A"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Fraction of Inspired Oxygen/FiO2</w:t>
            </w:r>
          </w:p>
        </w:tc>
        <w:tc>
          <w:tcPr>
            <w:tcW w:w="1276" w:type="dxa"/>
            <w:tcBorders>
              <w:top w:val="nil"/>
              <w:left w:val="nil"/>
              <w:bottom w:val="single" w:sz="4" w:space="0" w:color="auto"/>
              <w:right w:val="single" w:sz="4" w:space="0" w:color="auto"/>
            </w:tcBorders>
            <w:shd w:val="clear" w:color="auto" w:fill="auto"/>
            <w:noWrap/>
            <w:vAlign w:val="bottom"/>
            <w:hideMark/>
          </w:tcPr>
          <w:p w14:paraId="5FF2221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671342C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0.24 (0.21-0.6, 23)</w:t>
            </w:r>
          </w:p>
        </w:tc>
        <w:tc>
          <w:tcPr>
            <w:tcW w:w="2268" w:type="dxa"/>
            <w:tcBorders>
              <w:top w:val="nil"/>
              <w:left w:val="nil"/>
              <w:bottom w:val="single" w:sz="4" w:space="0" w:color="auto"/>
              <w:right w:val="single" w:sz="4" w:space="0" w:color="auto"/>
            </w:tcBorders>
            <w:shd w:val="clear" w:color="auto" w:fill="auto"/>
            <w:noWrap/>
            <w:vAlign w:val="bottom"/>
            <w:hideMark/>
          </w:tcPr>
          <w:p w14:paraId="68F64F8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0.5 (0.21-1, 37)</w:t>
            </w:r>
          </w:p>
        </w:tc>
        <w:tc>
          <w:tcPr>
            <w:tcW w:w="1985" w:type="dxa"/>
            <w:tcBorders>
              <w:top w:val="nil"/>
              <w:left w:val="nil"/>
              <w:bottom w:val="single" w:sz="4" w:space="0" w:color="auto"/>
              <w:right w:val="single" w:sz="4" w:space="0" w:color="auto"/>
            </w:tcBorders>
            <w:shd w:val="clear" w:color="auto" w:fill="auto"/>
            <w:noWrap/>
            <w:vAlign w:val="bottom"/>
            <w:hideMark/>
          </w:tcPr>
          <w:p w14:paraId="4C56739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0.7 (0.21-1, 22)</w:t>
            </w:r>
          </w:p>
        </w:tc>
      </w:tr>
      <w:tr w:rsidR="0015411E" w:rsidRPr="0015411E" w14:paraId="41064484"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3CA64B7"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Arterial Oxygen Saturation/SaO2 (%)</w:t>
            </w:r>
          </w:p>
        </w:tc>
        <w:tc>
          <w:tcPr>
            <w:tcW w:w="1276" w:type="dxa"/>
            <w:tcBorders>
              <w:top w:val="nil"/>
              <w:left w:val="nil"/>
              <w:bottom w:val="single" w:sz="4" w:space="0" w:color="auto"/>
              <w:right w:val="single" w:sz="4" w:space="0" w:color="auto"/>
            </w:tcBorders>
            <w:shd w:val="clear" w:color="auto" w:fill="auto"/>
            <w:noWrap/>
            <w:vAlign w:val="bottom"/>
            <w:hideMark/>
          </w:tcPr>
          <w:p w14:paraId="3686C3C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6B10A5F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94 (85-100, 61)</w:t>
            </w:r>
          </w:p>
        </w:tc>
        <w:tc>
          <w:tcPr>
            <w:tcW w:w="2268" w:type="dxa"/>
            <w:tcBorders>
              <w:top w:val="nil"/>
              <w:left w:val="nil"/>
              <w:bottom w:val="single" w:sz="4" w:space="0" w:color="auto"/>
              <w:right w:val="single" w:sz="4" w:space="0" w:color="auto"/>
            </w:tcBorders>
            <w:shd w:val="clear" w:color="auto" w:fill="auto"/>
            <w:noWrap/>
            <w:vAlign w:val="bottom"/>
            <w:hideMark/>
          </w:tcPr>
          <w:p w14:paraId="78BAFECA"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92 (85-100, 41)</w:t>
            </w:r>
          </w:p>
        </w:tc>
        <w:tc>
          <w:tcPr>
            <w:tcW w:w="1985" w:type="dxa"/>
            <w:tcBorders>
              <w:top w:val="nil"/>
              <w:left w:val="nil"/>
              <w:bottom w:val="single" w:sz="4" w:space="0" w:color="auto"/>
              <w:right w:val="single" w:sz="4" w:space="0" w:color="auto"/>
            </w:tcBorders>
            <w:shd w:val="clear" w:color="auto" w:fill="auto"/>
            <w:noWrap/>
            <w:vAlign w:val="bottom"/>
            <w:hideMark/>
          </w:tcPr>
          <w:p w14:paraId="38CD8F7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89 (66.4-99.2, 29)</w:t>
            </w:r>
          </w:p>
        </w:tc>
      </w:tr>
      <w:tr w:rsidR="0015411E" w:rsidRPr="0015411E" w14:paraId="7C23CADD"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87F45D6"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Lactate Dehydrogenase/LDH (units/L)</w:t>
            </w:r>
          </w:p>
        </w:tc>
        <w:tc>
          <w:tcPr>
            <w:tcW w:w="1276" w:type="dxa"/>
            <w:tcBorders>
              <w:top w:val="nil"/>
              <w:left w:val="nil"/>
              <w:bottom w:val="single" w:sz="4" w:space="0" w:color="auto"/>
              <w:right w:val="single" w:sz="4" w:space="0" w:color="auto"/>
            </w:tcBorders>
            <w:shd w:val="clear" w:color="auto" w:fill="auto"/>
            <w:noWrap/>
            <w:vAlign w:val="bottom"/>
            <w:hideMark/>
          </w:tcPr>
          <w:p w14:paraId="35A6D9F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5D04AD8C"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364 (197-531, 2)</w:t>
            </w:r>
          </w:p>
        </w:tc>
        <w:tc>
          <w:tcPr>
            <w:tcW w:w="2268" w:type="dxa"/>
            <w:tcBorders>
              <w:top w:val="nil"/>
              <w:left w:val="nil"/>
              <w:bottom w:val="single" w:sz="4" w:space="0" w:color="auto"/>
              <w:right w:val="single" w:sz="4" w:space="0" w:color="auto"/>
            </w:tcBorders>
            <w:shd w:val="clear" w:color="auto" w:fill="auto"/>
            <w:noWrap/>
            <w:vAlign w:val="bottom"/>
            <w:hideMark/>
          </w:tcPr>
          <w:p w14:paraId="1782C56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397 (47-1485, 12)</w:t>
            </w:r>
          </w:p>
        </w:tc>
        <w:tc>
          <w:tcPr>
            <w:tcW w:w="1985" w:type="dxa"/>
            <w:tcBorders>
              <w:top w:val="nil"/>
              <w:left w:val="nil"/>
              <w:bottom w:val="single" w:sz="4" w:space="0" w:color="auto"/>
              <w:right w:val="single" w:sz="4" w:space="0" w:color="auto"/>
            </w:tcBorders>
            <w:shd w:val="clear" w:color="auto" w:fill="auto"/>
            <w:noWrap/>
            <w:vAlign w:val="bottom"/>
            <w:hideMark/>
          </w:tcPr>
          <w:p w14:paraId="0EDAD4D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404.5 (242-674, 6)</w:t>
            </w:r>
          </w:p>
        </w:tc>
      </w:tr>
      <w:tr w:rsidR="0015411E" w:rsidRPr="0015411E" w14:paraId="793F65D6"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042A782D"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Creatinine (</w:t>
            </w:r>
            <w:proofErr w:type="spellStart"/>
            <w:r w:rsidRPr="0015411E">
              <w:rPr>
                <w:rFonts w:ascii="Calibri" w:eastAsia="Times New Roman" w:hAnsi="Calibri" w:cs="Calibri"/>
                <w:color w:val="000000"/>
                <w:sz w:val="18"/>
                <w:lang w:eastAsia="en-GB"/>
              </w:rPr>
              <w:t>μmol</w:t>
            </w:r>
            <w:proofErr w:type="spellEnd"/>
            <w:r w:rsidRPr="0015411E">
              <w:rPr>
                <w:rFonts w:ascii="Calibri" w:eastAsia="Times New Roman" w:hAnsi="Calibri" w:cs="Calibri"/>
                <w:color w:val="000000"/>
                <w:sz w:val="18"/>
                <w:lang w:eastAsia="en-GB"/>
              </w:rPr>
              <w:t>/L)</w:t>
            </w:r>
          </w:p>
        </w:tc>
        <w:tc>
          <w:tcPr>
            <w:tcW w:w="1276" w:type="dxa"/>
            <w:tcBorders>
              <w:top w:val="nil"/>
              <w:left w:val="nil"/>
              <w:bottom w:val="single" w:sz="4" w:space="0" w:color="auto"/>
              <w:right w:val="single" w:sz="4" w:space="0" w:color="auto"/>
            </w:tcBorders>
            <w:shd w:val="clear" w:color="auto" w:fill="auto"/>
            <w:noWrap/>
            <w:vAlign w:val="bottom"/>
            <w:hideMark/>
          </w:tcPr>
          <w:p w14:paraId="6C50FB6F"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79CACE27"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76 (22-634, 45)</w:t>
            </w:r>
          </w:p>
        </w:tc>
        <w:tc>
          <w:tcPr>
            <w:tcW w:w="2268" w:type="dxa"/>
            <w:tcBorders>
              <w:top w:val="nil"/>
              <w:left w:val="nil"/>
              <w:bottom w:val="single" w:sz="4" w:space="0" w:color="auto"/>
              <w:right w:val="single" w:sz="4" w:space="0" w:color="auto"/>
            </w:tcBorders>
            <w:shd w:val="clear" w:color="auto" w:fill="auto"/>
            <w:noWrap/>
            <w:vAlign w:val="bottom"/>
            <w:hideMark/>
          </w:tcPr>
          <w:p w14:paraId="74539FA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74 (27-544, 41)</w:t>
            </w:r>
          </w:p>
        </w:tc>
        <w:tc>
          <w:tcPr>
            <w:tcW w:w="1985" w:type="dxa"/>
            <w:tcBorders>
              <w:top w:val="nil"/>
              <w:left w:val="nil"/>
              <w:bottom w:val="single" w:sz="4" w:space="0" w:color="auto"/>
              <w:right w:val="single" w:sz="4" w:space="0" w:color="auto"/>
            </w:tcBorders>
            <w:shd w:val="clear" w:color="auto" w:fill="auto"/>
            <w:noWrap/>
            <w:vAlign w:val="bottom"/>
            <w:hideMark/>
          </w:tcPr>
          <w:p w14:paraId="4721DD9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75 (30-543, 24)</w:t>
            </w:r>
          </w:p>
        </w:tc>
      </w:tr>
      <w:tr w:rsidR="0015411E" w:rsidRPr="0015411E" w14:paraId="7E18C19C"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1032BD7A"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Creatinine Phosphokinase/CPK (mcg/L)</w:t>
            </w:r>
          </w:p>
        </w:tc>
        <w:tc>
          <w:tcPr>
            <w:tcW w:w="1276" w:type="dxa"/>
            <w:tcBorders>
              <w:top w:val="nil"/>
              <w:left w:val="nil"/>
              <w:bottom w:val="single" w:sz="4" w:space="0" w:color="auto"/>
              <w:right w:val="single" w:sz="4" w:space="0" w:color="auto"/>
            </w:tcBorders>
            <w:shd w:val="clear" w:color="auto" w:fill="auto"/>
            <w:noWrap/>
            <w:vAlign w:val="bottom"/>
            <w:hideMark/>
          </w:tcPr>
          <w:p w14:paraId="059BB92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421BD49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268" w:type="dxa"/>
            <w:tcBorders>
              <w:top w:val="nil"/>
              <w:left w:val="nil"/>
              <w:bottom w:val="single" w:sz="4" w:space="0" w:color="auto"/>
              <w:right w:val="single" w:sz="4" w:space="0" w:color="auto"/>
            </w:tcBorders>
            <w:shd w:val="clear" w:color="auto" w:fill="auto"/>
            <w:noWrap/>
            <w:vAlign w:val="bottom"/>
            <w:hideMark/>
          </w:tcPr>
          <w:p w14:paraId="40B80F4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208 (31-2377, 14)</w:t>
            </w:r>
          </w:p>
        </w:tc>
        <w:tc>
          <w:tcPr>
            <w:tcW w:w="1985" w:type="dxa"/>
            <w:tcBorders>
              <w:top w:val="nil"/>
              <w:left w:val="nil"/>
              <w:bottom w:val="single" w:sz="4" w:space="0" w:color="auto"/>
              <w:right w:val="single" w:sz="4" w:space="0" w:color="auto"/>
            </w:tcBorders>
            <w:shd w:val="clear" w:color="auto" w:fill="auto"/>
            <w:noWrap/>
            <w:vAlign w:val="bottom"/>
            <w:hideMark/>
          </w:tcPr>
          <w:p w14:paraId="70300ABC"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230 (37-1248, 5)</w:t>
            </w:r>
          </w:p>
        </w:tc>
      </w:tr>
      <w:tr w:rsidR="0015411E" w:rsidRPr="0015411E" w14:paraId="099D3275"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16C86C7E"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lastRenderedPageBreak/>
              <w:t>Bilirubin (</w:t>
            </w:r>
            <w:proofErr w:type="spellStart"/>
            <w:r w:rsidRPr="0015411E">
              <w:rPr>
                <w:rFonts w:ascii="Calibri" w:eastAsia="Times New Roman" w:hAnsi="Calibri" w:cs="Calibri"/>
                <w:color w:val="000000"/>
                <w:sz w:val="18"/>
                <w:lang w:eastAsia="en-GB"/>
              </w:rPr>
              <w:t>μmol</w:t>
            </w:r>
            <w:proofErr w:type="spellEnd"/>
            <w:r w:rsidRPr="0015411E">
              <w:rPr>
                <w:rFonts w:ascii="Calibri" w:eastAsia="Times New Roman" w:hAnsi="Calibri" w:cs="Calibri"/>
                <w:color w:val="000000"/>
                <w:sz w:val="18"/>
                <w:lang w:eastAsia="en-GB"/>
              </w:rPr>
              <w:t>/L)</w:t>
            </w:r>
          </w:p>
        </w:tc>
        <w:tc>
          <w:tcPr>
            <w:tcW w:w="1276" w:type="dxa"/>
            <w:tcBorders>
              <w:top w:val="nil"/>
              <w:left w:val="nil"/>
              <w:bottom w:val="single" w:sz="4" w:space="0" w:color="auto"/>
              <w:right w:val="single" w:sz="4" w:space="0" w:color="auto"/>
            </w:tcBorders>
            <w:shd w:val="clear" w:color="auto" w:fill="auto"/>
            <w:noWrap/>
            <w:vAlign w:val="bottom"/>
            <w:hideMark/>
          </w:tcPr>
          <w:p w14:paraId="21F6EA2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1880AAF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 (3-52, 28)</w:t>
            </w:r>
          </w:p>
        </w:tc>
        <w:tc>
          <w:tcPr>
            <w:tcW w:w="2268" w:type="dxa"/>
            <w:tcBorders>
              <w:top w:val="nil"/>
              <w:left w:val="nil"/>
              <w:bottom w:val="single" w:sz="4" w:space="0" w:color="auto"/>
              <w:right w:val="single" w:sz="4" w:space="0" w:color="auto"/>
            </w:tcBorders>
            <w:shd w:val="clear" w:color="auto" w:fill="auto"/>
            <w:noWrap/>
            <w:vAlign w:val="bottom"/>
            <w:hideMark/>
          </w:tcPr>
          <w:p w14:paraId="1B2C6BD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9 (3-32, 30)</w:t>
            </w:r>
          </w:p>
        </w:tc>
        <w:tc>
          <w:tcPr>
            <w:tcW w:w="1985" w:type="dxa"/>
            <w:tcBorders>
              <w:top w:val="nil"/>
              <w:left w:val="nil"/>
              <w:bottom w:val="single" w:sz="4" w:space="0" w:color="auto"/>
              <w:right w:val="single" w:sz="4" w:space="0" w:color="auto"/>
            </w:tcBorders>
            <w:shd w:val="clear" w:color="auto" w:fill="auto"/>
            <w:noWrap/>
            <w:vAlign w:val="bottom"/>
            <w:hideMark/>
          </w:tcPr>
          <w:p w14:paraId="1231552C"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10.5 (3-30, 18)</w:t>
            </w:r>
          </w:p>
        </w:tc>
      </w:tr>
      <w:tr w:rsidR="0015411E" w:rsidRPr="0015411E" w14:paraId="6B629C53"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EA57231"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Glasgow Coma Scale/GCS (score)</w:t>
            </w:r>
          </w:p>
        </w:tc>
        <w:tc>
          <w:tcPr>
            <w:tcW w:w="1276" w:type="dxa"/>
            <w:tcBorders>
              <w:top w:val="nil"/>
              <w:left w:val="nil"/>
              <w:bottom w:val="single" w:sz="4" w:space="0" w:color="auto"/>
              <w:right w:val="single" w:sz="4" w:space="0" w:color="auto"/>
            </w:tcBorders>
            <w:shd w:val="clear" w:color="auto" w:fill="auto"/>
            <w:noWrap/>
            <w:vAlign w:val="bottom"/>
            <w:hideMark/>
          </w:tcPr>
          <w:p w14:paraId="5C1AAAC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06165A3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15 (15-15, 78)</w:t>
            </w:r>
          </w:p>
        </w:tc>
        <w:tc>
          <w:tcPr>
            <w:tcW w:w="2268" w:type="dxa"/>
            <w:tcBorders>
              <w:top w:val="nil"/>
              <w:left w:val="nil"/>
              <w:bottom w:val="single" w:sz="4" w:space="0" w:color="auto"/>
              <w:right w:val="single" w:sz="4" w:space="0" w:color="auto"/>
            </w:tcBorders>
            <w:shd w:val="clear" w:color="auto" w:fill="auto"/>
            <w:noWrap/>
            <w:vAlign w:val="bottom"/>
            <w:hideMark/>
          </w:tcPr>
          <w:p w14:paraId="228F426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15 (3-15, 46)</w:t>
            </w:r>
          </w:p>
        </w:tc>
        <w:tc>
          <w:tcPr>
            <w:tcW w:w="1985" w:type="dxa"/>
            <w:tcBorders>
              <w:top w:val="nil"/>
              <w:left w:val="nil"/>
              <w:bottom w:val="single" w:sz="4" w:space="0" w:color="auto"/>
              <w:right w:val="single" w:sz="4" w:space="0" w:color="auto"/>
            </w:tcBorders>
            <w:shd w:val="clear" w:color="auto" w:fill="auto"/>
            <w:noWrap/>
            <w:vAlign w:val="bottom"/>
            <w:hideMark/>
          </w:tcPr>
          <w:p w14:paraId="6CF418A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 (3-15, 28)</w:t>
            </w:r>
          </w:p>
        </w:tc>
      </w:tr>
      <w:tr w:rsidR="0015411E" w:rsidRPr="0015411E" w14:paraId="3BE11D2F" w14:textId="77777777" w:rsidTr="0015411E">
        <w:trPr>
          <w:trHeight w:val="150"/>
        </w:trPr>
        <w:tc>
          <w:tcPr>
            <w:tcW w:w="9918"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1141E7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 </w:t>
            </w:r>
          </w:p>
        </w:tc>
      </w:tr>
      <w:tr w:rsidR="0015411E" w:rsidRPr="0015411E" w14:paraId="56EBF086" w14:textId="77777777" w:rsidTr="0015411E">
        <w:trPr>
          <w:trHeight w:val="300"/>
        </w:trPr>
        <w:tc>
          <w:tcPr>
            <w:tcW w:w="2263" w:type="dxa"/>
            <w:tcBorders>
              <w:top w:val="nil"/>
              <w:left w:val="single" w:sz="4" w:space="0" w:color="auto"/>
              <w:bottom w:val="double" w:sz="6" w:space="0" w:color="auto"/>
              <w:right w:val="single" w:sz="4" w:space="0" w:color="auto"/>
            </w:tcBorders>
            <w:shd w:val="clear" w:color="auto" w:fill="auto"/>
            <w:noWrap/>
            <w:vAlign w:val="bottom"/>
            <w:hideMark/>
          </w:tcPr>
          <w:p w14:paraId="46297422" w14:textId="77777777" w:rsidR="0015411E" w:rsidRPr="0015411E" w:rsidRDefault="0015411E" w:rsidP="0015411E">
            <w:pPr>
              <w:spacing w:after="0" w:line="240" w:lineRule="auto"/>
              <w:rPr>
                <w:rFonts w:ascii="Calibri" w:eastAsia="Times New Roman" w:hAnsi="Calibri" w:cs="Calibri"/>
                <w:b/>
                <w:bCs/>
                <w:color w:val="000000"/>
                <w:sz w:val="18"/>
                <w:lang w:eastAsia="en-GB"/>
              </w:rPr>
            </w:pPr>
            <w:r w:rsidRPr="0015411E">
              <w:rPr>
                <w:rFonts w:ascii="Calibri" w:eastAsia="Times New Roman" w:hAnsi="Calibri" w:cs="Calibri"/>
                <w:b/>
                <w:bCs/>
                <w:color w:val="000000"/>
                <w:sz w:val="18"/>
                <w:lang w:eastAsia="en-GB"/>
              </w:rPr>
              <w:t>Disease Status</w:t>
            </w:r>
          </w:p>
        </w:tc>
        <w:tc>
          <w:tcPr>
            <w:tcW w:w="7655" w:type="dxa"/>
            <w:gridSpan w:val="4"/>
            <w:tcBorders>
              <w:top w:val="single" w:sz="4" w:space="0" w:color="auto"/>
              <w:left w:val="nil"/>
              <w:bottom w:val="double" w:sz="6" w:space="0" w:color="auto"/>
              <w:right w:val="single" w:sz="4" w:space="0" w:color="auto"/>
            </w:tcBorders>
            <w:shd w:val="clear" w:color="auto" w:fill="auto"/>
            <w:noWrap/>
            <w:vAlign w:val="bottom"/>
            <w:hideMark/>
          </w:tcPr>
          <w:p w14:paraId="3F5910F2" w14:textId="77777777" w:rsidR="0015411E" w:rsidRPr="0015411E" w:rsidRDefault="0015411E" w:rsidP="0015411E">
            <w:pPr>
              <w:spacing w:after="0" w:line="240" w:lineRule="auto"/>
              <w:jc w:val="center"/>
              <w:rPr>
                <w:rFonts w:ascii="Calibri" w:eastAsia="Times New Roman" w:hAnsi="Calibri" w:cs="Calibri"/>
                <w:b/>
                <w:bCs/>
                <w:color w:val="000000"/>
                <w:sz w:val="18"/>
                <w:lang w:eastAsia="en-GB"/>
              </w:rPr>
            </w:pPr>
            <w:r w:rsidRPr="0015411E">
              <w:rPr>
                <w:rFonts w:ascii="Calibri" w:eastAsia="Times New Roman" w:hAnsi="Calibri" w:cs="Calibri"/>
                <w:b/>
                <w:bCs/>
                <w:color w:val="000000"/>
                <w:sz w:val="18"/>
                <w:lang w:eastAsia="en-GB"/>
              </w:rPr>
              <w:t>Participant Counts</w:t>
            </w:r>
          </w:p>
        </w:tc>
      </w:tr>
      <w:tr w:rsidR="0015411E" w:rsidRPr="0015411E" w14:paraId="754ED5CE" w14:textId="77777777" w:rsidTr="0015411E">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4773200"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Comorbidity</w:t>
            </w:r>
          </w:p>
        </w:tc>
        <w:tc>
          <w:tcPr>
            <w:tcW w:w="1276" w:type="dxa"/>
            <w:tcBorders>
              <w:top w:val="nil"/>
              <w:left w:val="nil"/>
              <w:bottom w:val="single" w:sz="4" w:space="0" w:color="auto"/>
              <w:right w:val="single" w:sz="4" w:space="0" w:color="auto"/>
            </w:tcBorders>
            <w:shd w:val="clear" w:color="auto" w:fill="auto"/>
            <w:noWrap/>
            <w:vAlign w:val="bottom"/>
            <w:hideMark/>
          </w:tcPr>
          <w:p w14:paraId="5BC6045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56A23FDF"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21 (YES), 66 (NO)</w:t>
            </w:r>
          </w:p>
        </w:tc>
        <w:tc>
          <w:tcPr>
            <w:tcW w:w="2268" w:type="dxa"/>
            <w:tcBorders>
              <w:top w:val="nil"/>
              <w:left w:val="nil"/>
              <w:bottom w:val="single" w:sz="4" w:space="0" w:color="auto"/>
              <w:right w:val="single" w:sz="4" w:space="0" w:color="auto"/>
            </w:tcBorders>
            <w:shd w:val="clear" w:color="auto" w:fill="auto"/>
            <w:noWrap/>
            <w:vAlign w:val="bottom"/>
            <w:hideMark/>
          </w:tcPr>
          <w:p w14:paraId="297930E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7 (YES), 47 (NO)</w:t>
            </w:r>
          </w:p>
        </w:tc>
        <w:tc>
          <w:tcPr>
            <w:tcW w:w="1985" w:type="dxa"/>
            <w:tcBorders>
              <w:top w:val="nil"/>
              <w:left w:val="nil"/>
              <w:bottom w:val="single" w:sz="4" w:space="0" w:color="auto"/>
              <w:right w:val="single" w:sz="4" w:space="0" w:color="auto"/>
            </w:tcBorders>
            <w:shd w:val="clear" w:color="auto" w:fill="auto"/>
            <w:noWrap/>
            <w:vAlign w:val="bottom"/>
            <w:hideMark/>
          </w:tcPr>
          <w:p w14:paraId="29567838"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9 (YES), 22 (NO)</w:t>
            </w:r>
          </w:p>
        </w:tc>
      </w:tr>
      <w:tr w:rsidR="0015411E" w:rsidRPr="0015411E" w14:paraId="0B7C89A3"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C6D3B64"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Diabetes</w:t>
            </w:r>
          </w:p>
        </w:tc>
        <w:tc>
          <w:tcPr>
            <w:tcW w:w="1276" w:type="dxa"/>
            <w:tcBorders>
              <w:top w:val="nil"/>
              <w:left w:val="nil"/>
              <w:bottom w:val="single" w:sz="4" w:space="0" w:color="auto"/>
              <w:right w:val="single" w:sz="4" w:space="0" w:color="auto"/>
            </w:tcBorders>
            <w:shd w:val="clear" w:color="auto" w:fill="auto"/>
            <w:noWrap/>
            <w:vAlign w:val="bottom"/>
            <w:hideMark/>
          </w:tcPr>
          <w:p w14:paraId="358C596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644E717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 (YES), 85 (NO)</w:t>
            </w:r>
          </w:p>
        </w:tc>
        <w:tc>
          <w:tcPr>
            <w:tcW w:w="2268" w:type="dxa"/>
            <w:tcBorders>
              <w:top w:val="nil"/>
              <w:left w:val="nil"/>
              <w:bottom w:val="single" w:sz="4" w:space="0" w:color="auto"/>
              <w:right w:val="single" w:sz="4" w:space="0" w:color="auto"/>
            </w:tcBorders>
            <w:shd w:val="clear" w:color="auto" w:fill="auto"/>
            <w:noWrap/>
            <w:vAlign w:val="bottom"/>
            <w:hideMark/>
          </w:tcPr>
          <w:p w14:paraId="306328F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54 (NO)</w:t>
            </w:r>
          </w:p>
        </w:tc>
        <w:tc>
          <w:tcPr>
            <w:tcW w:w="1985" w:type="dxa"/>
            <w:tcBorders>
              <w:top w:val="nil"/>
              <w:left w:val="nil"/>
              <w:bottom w:val="single" w:sz="4" w:space="0" w:color="auto"/>
              <w:right w:val="single" w:sz="4" w:space="0" w:color="auto"/>
            </w:tcBorders>
            <w:shd w:val="clear" w:color="auto" w:fill="auto"/>
            <w:noWrap/>
            <w:vAlign w:val="bottom"/>
            <w:hideMark/>
          </w:tcPr>
          <w:p w14:paraId="67282E13"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31 (NO)</w:t>
            </w:r>
          </w:p>
        </w:tc>
      </w:tr>
      <w:tr w:rsidR="0015411E" w:rsidRPr="0015411E" w14:paraId="435F269B"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43B8F9EC"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Obesity</w:t>
            </w:r>
          </w:p>
        </w:tc>
        <w:tc>
          <w:tcPr>
            <w:tcW w:w="1276" w:type="dxa"/>
            <w:tcBorders>
              <w:top w:val="nil"/>
              <w:left w:val="nil"/>
              <w:bottom w:val="single" w:sz="4" w:space="0" w:color="auto"/>
              <w:right w:val="single" w:sz="4" w:space="0" w:color="auto"/>
            </w:tcBorders>
            <w:shd w:val="clear" w:color="auto" w:fill="auto"/>
            <w:noWrap/>
            <w:vAlign w:val="bottom"/>
            <w:hideMark/>
          </w:tcPr>
          <w:p w14:paraId="2A58A60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25E7405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 (YES), 73 (NO)</w:t>
            </w:r>
          </w:p>
        </w:tc>
        <w:tc>
          <w:tcPr>
            <w:tcW w:w="2268" w:type="dxa"/>
            <w:tcBorders>
              <w:top w:val="nil"/>
              <w:left w:val="nil"/>
              <w:bottom w:val="single" w:sz="4" w:space="0" w:color="auto"/>
              <w:right w:val="single" w:sz="4" w:space="0" w:color="auto"/>
            </w:tcBorders>
            <w:shd w:val="clear" w:color="auto" w:fill="auto"/>
            <w:noWrap/>
            <w:vAlign w:val="bottom"/>
            <w:hideMark/>
          </w:tcPr>
          <w:p w14:paraId="339B96C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10 (YES), 41 (NO)</w:t>
            </w:r>
          </w:p>
        </w:tc>
        <w:tc>
          <w:tcPr>
            <w:tcW w:w="1985" w:type="dxa"/>
            <w:tcBorders>
              <w:top w:val="nil"/>
              <w:left w:val="nil"/>
              <w:bottom w:val="single" w:sz="4" w:space="0" w:color="auto"/>
              <w:right w:val="single" w:sz="4" w:space="0" w:color="auto"/>
            </w:tcBorders>
            <w:shd w:val="clear" w:color="auto" w:fill="auto"/>
            <w:noWrap/>
            <w:vAlign w:val="bottom"/>
            <w:hideMark/>
          </w:tcPr>
          <w:p w14:paraId="72F530D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8 (YES), 22 (NO)</w:t>
            </w:r>
          </w:p>
        </w:tc>
      </w:tr>
      <w:tr w:rsidR="0015411E" w:rsidRPr="0015411E" w14:paraId="20A6739A"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458F03C"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Cardiac</w:t>
            </w:r>
          </w:p>
        </w:tc>
        <w:tc>
          <w:tcPr>
            <w:tcW w:w="1276" w:type="dxa"/>
            <w:tcBorders>
              <w:top w:val="nil"/>
              <w:left w:val="nil"/>
              <w:bottom w:val="single" w:sz="4" w:space="0" w:color="auto"/>
              <w:right w:val="single" w:sz="4" w:space="0" w:color="auto"/>
            </w:tcBorders>
            <w:shd w:val="clear" w:color="auto" w:fill="auto"/>
            <w:noWrap/>
            <w:vAlign w:val="bottom"/>
            <w:hideMark/>
          </w:tcPr>
          <w:p w14:paraId="5305052A"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02A3EE29"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17 (YES), 66 (NO)</w:t>
            </w:r>
          </w:p>
        </w:tc>
        <w:tc>
          <w:tcPr>
            <w:tcW w:w="2268" w:type="dxa"/>
            <w:tcBorders>
              <w:top w:val="nil"/>
              <w:left w:val="nil"/>
              <w:bottom w:val="single" w:sz="4" w:space="0" w:color="auto"/>
              <w:right w:val="single" w:sz="4" w:space="0" w:color="auto"/>
            </w:tcBorders>
            <w:shd w:val="clear" w:color="auto" w:fill="auto"/>
            <w:noWrap/>
            <w:vAlign w:val="bottom"/>
            <w:hideMark/>
          </w:tcPr>
          <w:p w14:paraId="65F43C7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 (YES), 42 (NO)</w:t>
            </w:r>
          </w:p>
        </w:tc>
        <w:tc>
          <w:tcPr>
            <w:tcW w:w="1985" w:type="dxa"/>
            <w:tcBorders>
              <w:top w:val="nil"/>
              <w:left w:val="nil"/>
              <w:bottom w:val="single" w:sz="4" w:space="0" w:color="auto"/>
              <w:right w:val="single" w:sz="4" w:space="0" w:color="auto"/>
            </w:tcBorders>
            <w:shd w:val="clear" w:color="auto" w:fill="auto"/>
            <w:noWrap/>
            <w:vAlign w:val="bottom"/>
            <w:hideMark/>
          </w:tcPr>
          <w:p w14:paraId="65C06318"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 (YES), 18 (NO)</w:t>
            </w:r>
          </w:p>
        </w:tc>
      </w:tr>
      <w:tr w:rsidR="0015411E" w:rsidRPr="0015411E" w14:paraId="49FF1BE8"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CAD934B"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Hypertension</w:t>
            </w:r>
          </w:p>
        </w:tc>
        <w:tc>
          <w:tcPr>
            <w:tcW w:w="1276" w:type="dxa"/>
            <w:tcBorders>
              <w:top w:val="nil"/>
              <w:left w:val="nil"/>
              <w:bottom w:val="single" w:sz="4" w:space="0" w:color="auto"/>
              <w:right w:val="single" w:sz="4" w:space="0" w:color="auto"/>
            </w:tcBorders>
            <w:shd w:val="clear" w:color="auto" w:fill="auto"/>
            <w:noWrap/>
            <w:vAlign w:val="bottom"/>
            <w:hideMark/>
          </w:tcPr>
          <w:p w14:paraId="19F86E8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6AB3FE9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15 (YES), 21 (NO)</w:t>
            </w:r>
          </w:p>
        </w:tc>
        <w:tc>
          <w:tcPr>
            <w:tcW w:w="2268" w:type="dxa"/>
            <w:tcBorders>
              <w:top w:val="nil"/>
              <w:left w:val="nil"/>
              <w:bottom w:val="single" w:sz="4" w:space="0" w:color="auto"/>
              <w:right w:val="single" w:sz="4" w:space="0" w:color="auto"/>
            </w:tcBorders>
            <w:shd w:val="clear" w:color="auto" w:fill="auto"/>
            <w:noWrap/>
            <w:vAlign w:val="bottom"/>
            <w:hideMark/>
          </w:tcPr>
          <w:p w14:paraId="1639C0E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 (YES), 7 (NO)</w:t>
            </w:r>
          </w:p>
        </w:tc>
        <w:tc>
          <w:tcPr>
            <w:tcW w:w="1985" w:type="dxa"/>
            <w:tcBorders>
              <w:top w:val="nil"/>
              <w:left w:val="nil"/>
              <w:bottom w:val="single" w:sz="4" w:space="0" w:color="auto"/>
              <w:right w:val="single" w:sz="4" w:space="0" w:color="auto"/>
            </w:tcBorders>
            <w:shd w:val="clear" w:color="auto" w:fill="auto"/>
            <w:noWrap/>
            <w:vAlign w:val="bottom"/>
            <w:hideMark/>
          </w:tcPr>
          <w:p w14:paraId="40A9B7D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4 (YES), 7 (NO)</w:t>
            </w:r>
          </w:p>
        </w:tc>
      </w:tr>
      <w:tr w:rsidR="0015411E" w:rsidRPr="0015411E" w14:paraId="20959296"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5ADE7AD5"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Pulmonary</w:t>
            </w:r>
          </w:p>
        </w:tc>
        <w:tc>
          <w:tcPr>
            <w:tcW w:w="1276" w:type="dxa"/>
            <w:tcBorders>
              <w:top w:val="nil"/>
              <w:left w:val="nil"/>
              <w:bottom w:val="single" w:sz="4" w:space="0" w:color="auto"/>
              <w:right w:val="single" w:sz="4" w:space="0" w:color="auto"/>
            </w:tcBorders>
            <w:shd w:val="clear" w:color="auto" w:fill="auto"/>
            <w:noWrap/>
            <w:vAlign w:val="bottom"/>
            <w:hideMark/>
          </w:tcPr>
          <w:p w14:paraId="241B184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3E7ECF3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11 (YES), 72 (NO)</w:t>
            </w:r>
          </w:p>
        </w:tc>
        <w:tc>
          <w:tcPr>
            <w:tcW w:w="2268" w:type="dxa"/>
            <w:tcBorders>
              <w:top w:val="nil"/>
              <w:left w:val="nil"/>
              <w:bottom w:val="single" w:sz="4" w:space="0" w:color="auto"/>
              <w:right w:val="single" w:sz="4" w:space="0" w:color="auto"/>
            </w:tcBorders>
            <w:shd w:val="clear" w:color="auto" w:fill="auto"/>
            <w:noWrap/>
            <w:vAlign w:val="bottom"/>
            <w:hideMark/>
          </w:tcPr>
          <w:p w14:paraId="21DFEA5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 (YES), 50 (NO)</w:t>
            </w:r>
          </w:p>
        </w:tc>
        <w:tc>
          <w:tcPr>
            <w:tcW w:w="1985" w:type="dxa"/>
            <w:tcBorders>
              <w:top w:val="nil"/>
              <w:left w:val="nil"/>
              <w:bottom w:val="single" w:sz="4" w:space="0" w:color="auto"/>
              <w:right w:val="single" w:sz="4" w:space="0" w:color="auto"/>
            </w:tcBorders>
            <w:shd w:val="clear" w:color="auto" w:fill="auto"/>
            <w:noWrap/>
            <w:vAlign w:val="bottom"/>
            <w:hideMark/>
          </w:tcPr>
          <w:p w14:paraId="262CD289"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4 (YES), 25 (NO)</w:t>
            </w:r>
          </w:p>
        </w:tc>
      </w:tr>
      <w:tr w:rsidR="0015411E" w:rsidRPr="0015411E" w14:paraId="58D8D6E4"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5253C8A"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Asthma</w:t>
            </w:r>
          </w:p>
        </w:tc>
        <w:tc>
          <w:tcPr>
            <w:tcW w:w="1276" w:type="dxa"/>
            <w:tcBorders>
              <w:top w:val="nil"/>
              <w:left w:val="nil"/>
              <w:bottom w:val="single" w:sz="4" w:space="0" w:color="auto"/>
              <w:right w:val="single" w:sz="4" w:space="0" w:color="auto"/>
            </w:tcBorders>
            <w:shd w:val="clear" w:color="auto" w:fill="auto"/>
            <w:noWrap/>
            <w:vAlign w:val="bottom"/>
            <w:hideMark/>
          </w:tcPr>
          <w:p w14:paraId="20904EE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5B2ED1EC"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16 (YES), 67 (NO)</w:t>
            </w:r>
          </w:p>
        </w:tc>
        <w:tc>
          <w:tcPr>
            <w:tcW w:w="2268" w:type="dxa"/>
            <w:tcBorders>
              <w:top w:val="nil"/>
              <w:left w:val="nil"/>
              <w:bottom w:val="single" w:sz="4" w:space="0" w:color="auto"/>
              <w:right w:val="single" w:sz="4" w:space="0" w:color="auto"/>
            </w:tcBorders>
            <w:shd w:val="clear" w:color="auto" w:fill="auto"/>
            <w:noWrap/>
            <w:vAlign w:val="bottom"/>
            <w:hideMark/>
          </w:tcPr>
          <w:p w14:paraId="2E382FD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6 (YES), 46 (NO)</w:t>
            </w:r>
          </w:p>
        </w:tc>
        <w:tc>
          <w:tcPr>
            <w:tcW w:w="1985" w:type="dxa"/>
            <w:tcBorders>
              <w:top w:val="nil"/>
              <w:left w:val="nil"/>
              <w:bottom w:val="single" w:sz="4" w:space="0" w:color="auto"/>
              <w:right w:val="single" w:sz="4" w:space="0" w:color="auto"/>
            </w:tcBorders>
            <w:shd w:val="clear" w:color="auto" w:fill="auto"/>
            <w:noWrap/>
            <w:vAlign w:val="bottom"/>
            <w:hideMark/>
          </w:tcPr>
          <w:p w14:paraId="3C8F19A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 (YES), 27 (NO)</w:t>
            </w:r>
          </w:p>
        </w:tc>
      </w:tr>
      <w:tr w:rsidR="0015411E" w:rsidRPr="0015411E" w14:paraId="28C2526C"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11B8C8E4"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Renal</w:t>
            </w:r>
          </w:p>
        </w:tc>
        <w:tc>
          <w:tcPr>
            <w:tcW w:w="1276" w:type="dxa"/>
            <w:tcBorders>
              <w:top w:val="nil"/>
              <w:left w:val="nil"/>
              <w:bottom w:val="single" w:sz="4" w:space="0" w:color="auto"/>
              <w:right w:val="single" w:sz="4" w:space="0" w:color="auto"/>
            </w:tcBorders>
            <w:shd w:val="clear" w:color="auto" w:fill="auto"/>
            <w:noWrap/>
            <w:vAlign w:val="bottom"/>
            <w:hideMark/>
          </w:tcPr>
          <w:p w14:paraId="78FF810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7D06F90F"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9 (YES), 74 (NO)</w:t>
            </w:r>
          </w:p>
        </w:tc>
        <w:tc>
          <w:tcPr>
            <w:tcW w:w="2268" w:type="dxa"/>
            <w:tcBorders>
              <w:top w:val="nil"/>
              <w:left w:val="nil"/>
              <w:bottom w:val="single" w:sz="4" w:space="0" w:color="auto"/>
              <w:right w:val="single" w:sz="4" w:space="0" w:color="auto"/>
            </w:tcBorders>
            <w:shd w:val="clear" w:color="auto" w:fill="auto"/>
            <w:noWrap/>
            <w:vAlign w:val="bottom"/>
            <w:hideMark/>
          </w:tcPr>
          <w:p w14:paraId="0F8DA1C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3 (YES), 49 (NO)</w:t>
            </w:r>
          </w:p>
        </w:tc>
        <w:tc>
          <w:tcPr>
            <w:tcW w:w="1985" w:type="dxa"/>
            <w:tcBorders>
              <w:top w:val="nil"/>
              <w:left w:val="nil"/>
              <w:bottom w:val="single" w:sz="4" w:space="0" w:color="auto"/>
              <w:right w:val="single" w:sz="4" w:space="0" w:color="auto"/>
            </w:tcBorders>
            <w:shd w:val="clear" w:color="auto" w:fill="auto"/>
            <w:noWrap/>
            <w:vAlign w:val="bottom"/>
            <w:hideMark/>
          </w:tcPr>
          <w:p w14:paraId="4783DD01"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4 (YES), 25 (NO)</w:t>
            </w:r>
          </w:p>
        </w:tc>
      </w:tr>
      <w:tr w:rsidR="0015411E" w:rsidRPr="0015411E" w14:paraId="1D42C153"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41E0B1A8"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Liver</w:t>
            </w:r>
          </w:p>
        </w:tc>
        <w:tc>
          <w:tcPr>
            <w:tcW w:w="1276" w:type="dxa"/>
            <w:tcBorders>
              <w:top w:val="nil"/>
              <w:left w:val="nil"/>
              <w:bottom w:val="single" w:sz="4" w:space="0" w:color="auto"/>
              <w:right w:val="single" w:sz="4" w:space="0" w:color="auto"/>
            </w:tcBorders>
            <w:shd w:val="clear" w:color="auto" w:fill="auto"/>
            <w:noWrap/>
            <w:vAlign w:val="bottom"/>
            <w:hideMark/>
          </w:tcPr>
          <w:p w14:paraId="640C4B4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46AFD28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 (YES), 35 (NO)</w:t>
            </w:r>
          </w:p>
        </w:tc>
        <w:tc>
          <w:tcPr>
            <w:tcW w:w="2268" w:type="dxa"/>
            <w:tcBorders>
              <w:top w:val="nil"/>
              <w:left w:val="nil"/>
              <w:bottom w:val="single" w:sz="4" w:space="0" w:color="auto"/>
              <w:right w:val="single" w:sz="4" w:space="0" w:color="auto"/>
            </w:tcBorders>
            <w:shd w:val="clear" w:color="auto" w:fill="auto"/>
            <w:noWrap/>
            <w:vAlign w:val="bottom"/>
            <w:hideMark/>
          </w:tcPr>
          <w:p w14:paraId="622D7889"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10 (NO)</w:t>
            </w:r>
          </w:p>
        </w:tc>
        <w:tc>
          <w:tcPr>
            <w:tcW w:w="1985" w:type="dxa"/>
            <w:tcBorders>
              <w:top w:val="nil"/>
              <w:left w:val="nil"/>
              <w:bottom w:val="single" w:sz="4" w:space="0" w:color="auto"/>
              <w:right w:val="single" w:sz="4" w:space="0" w:color="auto"/>
            </w:tcBorders>
            <w:shd w:val="clear" w:color="auto" w:fill="auto"/>
            <w:noWrap/>
            <w:vAlign w:val="bottom"/>
            <w:hideMark/>
          </w:tcPr>
          <w:p w14:paraId="05760FA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9 (NO)</w:t>
            </w:r>
          </w:p>
        </w:tc>
      </w:tr>
      <w:tr w:rsidR="0015411E" w:rsidRPr="0015411E" w14:paraId="20EBCC7D"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4FF5037"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Dementia</w:t>
            </w:r>
          </w:p>
        </w:tc>
        <w:tc>
          <w:tcPr>
            <w:tcW w:w="1276" w:type="dxa"/>
            <w:tcBorders>
              <w:top w:val="nil"/>
              <w:left w:val="nil"/>
              <w:bottom w:val="single" w:sz="4" w:space="0" w:color="auto"/>
              <w:right w:val="single" w:sz="4" w:space="0" w:color="auto"/>
            </w:tcBorders>
            <w:shd w:val="clear" w:color="auto" w:fill="auto"/>
            <w:noWrap/>
            <w:vAlign w:val="bottom"/>
            <w:hideMark/>
          </w:tcPr>
          <w:p w14:paraId="71B5174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4B4A318B"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 (YES), 34 (NO)</w:t>
            </w:r>
          </w:p>
        </w:tc>
        <w:tc>
          <w:tcPr>
            <w:tcW w:w="2268" w:type="dxa"/>
            <w:tcBorders>
              <w:top w:val="nil"/>
              <w:left w:val="nil"/>
              <w:bottom w:val="single" w:sz="4" w:space="0" w:color="auto"/>
              <w:right w:val="single" w:sz="4" w:space="0" w:color="auto"/>
            </w:tcBorders>
            <w:shd w:val="clear" w:color="auto" w:fill="auto"/>
            <w:noWrap/>
            <w:vAlign w:val="bottom"/>
            <w:hideMark/>
          </w:tcPr>
          <w:p w14:paraId="785B70FE"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10 (NO)</w:t>
            </w:r>
          </w:p>
        </w:tc>
        <w:tc>
          <w:tcPr>
            <w:tcW w:w="1985" w:type="dxa"/>
            <w:tcBorders>
              <w:top w:val="nil"/>
              <w:left w:val="nil"/>
              <w:bottom w:val="single" w:sz="4" w:space="0" w:color="auto"/>
              <w:right w:val="single" w:sz="4" w:space="0" w:color="auto"/>
            </w:tcBorders>
            <w:shd w:val="clear" w:color="auto" w:fill="auto"/>
            <w:noWrap/>
            <w:vAlign w:val="bottom"/>
            <w:hideMark/>
          </w:tcPr>
          <w:p w14:paraId="670AB5C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 (YES), 8 (NO)</w:t>
            </w:r>
          </w:p>
        </w:tc>
      </w:tr>
      <w:tr w:rsidR="0015411E" w:rsidRPr="0015411E" w14:paraId="78760568"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1110984D"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Cancer</w:t>
            </w:r>
          </w:p>
        </w:tc>
        <w:tc>
          <w:tcPr>
            <w:tcW w:w="1276" w:type="dxa"/>
            <w:tcBorders>
              <w:top w:val="nil"/>
              <w:left w:val="nil"/>
              <w:bottom w:val="single" w:sz="4" w:space="0" w:color="auto"/>
              <w:right w:val="single" w:sz="4" w:space="0" w:color="auto"/>
            </w:tcBorders>
            <w:shd w:val="clear" w:color="auto" w:fill="auto"/>
            <w:noWrap/>
            <w:vAlign w:val="bottom"/>
            <w:hideMark/>
          </w:tcPr>
          <w:p w14:paraId="44AF80F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1BF43A89"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 (YES), 34 (NO)</w:t>
            </w:r>
          </w:p>
        </w:tc>
        <w:tc>
          <w:tcPr>
            <w:tcW w:w="2268" w:type="dxa"/>
            <w:tcBorders>
              <w:top w:val="nil"/>
              <w:left w:val="nil"/>
              <w:bottom w:val="single" w:sz="4" w:space="0" w:color="auto"/>
              <w:right w:val="single" w:sz="4" w:space="0" w:color="auto"/>
            </w:tcBorders>
            <w:shd w:val="clear" w:color="auto" w:fill="auto"/>
            <w:noWrap/>
            <w:vAlign w:val="bottom"/>
            <w:hideMark/>
          </w:tcPr>
          <w:p w14:paraId="03765E5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10 (NO)</w:t>
            </w:r>
          </w:p>
        </w:tc>
        <w:tc>
          <w:tcPr>
            <w:tcW w:w="1985" w:type="dxa"/>
            <w:tcBorders>
              <w:top w:val="nil"/>
              <w:left w:val="nil"/>
              <w:bottom w:val="single" w:sz="4" w:space="0" w:color="auto"/>
              <w:right w:val="single" w:sz="4" w:space="0" w:color="auto"/>
            </w:tcBorders>
            <w:shd w:val="clear" w:color="auto" w:fill="auto"/>
            <w:noWrap/>
            <w:vAlign w:val="bottom"/>
            <w:hideMark/>
          </w:tcPr>
          <w:p w14:paraId="6F0D9E1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9 (NO)</w:t>
            </w:r>
          </w:p>
        </w:tc>
      </w:tr>
      <w:tr w:rsidR="0015411E" w:rsidRPr="0015411E" w14:paraId="6A494539"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2BA6422" w14:textId="77777777" w:rsidR="0015411E" w:rsidRPr="0015411E" w:rsidRDefault="0015411E" w:rsidP="0015411E">
            <w:pPr>
              <w:spacing w:after="0" w:line="240" w:lineRule="auto"/>
              <w:rPr>
                <w:rFonts w:ascii="Calibri" w:eastAsia="Times New Roman" w:hAnsi="Calibri" w:cs="Calibri"/>
                <w:color w:val="000000"/>
                <w:sz w:val="18"/>
                <w:lang w:eastAsia="en-GB"/>
              </w:rPr>
            </w:pPr>
            <w:proofErr w:type="spellStart"/>
            <w:r w:rsidRPr="0015411E">
              <w:rPr>
                <w:rFonts w:ascii="Calibri" w:eastAsia="Times New Roman" w:hAnsi="Calibri" w:cs="Calibri"/>
                <w:color w:val="000000"/>
                <w:sz w:val="18"/>
                <w:lang w:eastAsia="en-GB"/>
              </w:rPr>
              <w:t>Haemotological</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14:paraId="23A0683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5BCA9CC2"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35 (NO)</w:t>
            </w:r>
          </w:p>
        </w:tc>
        <w:tc>
          <w:tcPr>
            <w:tcW w:w="2268" w:type="dxa"/>
            <w:tcBorders>
              <w:top w:val="nil"/>
              <w:left w:val="nil"/>
              <w:bottom w:val="single" w:sz="4" w:space="0" w:color="auto"/>
              <w:right w:val="single" w:sz="4" w:space="0" w:color="auto"/>
            </w:tcBorders>
            <w:shd w:val="clear" w:color="auto" w:fill="auto"/>
            <w:noWrap/>
            <w:vAlign w:val="bottom"/>
            <w:hideMark/>
          </w:tcPr>
          <w:p w14:paraId="06ECA0B6"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1 (YES), 9 (NO)</w:t>
            </w:r>
          </w:p>
        </w:tc>
        <w:tc>
          <w:tcPr>
            <w:tcW w:w="1985" w:type="dxa"/>
            <w:tcBorders>
              <w:top w:val="nil"/>
              <w:left w:val="nil"/>
              <w:bottom w:val="single" w:sz="4" w:space="0" w:color="auto"/>
              <w:right w:val="single" w:sz="4" w:space="0" w:color="auto"/>
            </w:tcBorders>
            <w:shd w:val="clear" w:color="auto" w:fill="auto"/>
            <w:noWrap/>
            <w:vAlign w:val="bottom"/>
            <w:hideMark/>
          </w:tcPr>
          <w:p w14:paraId="3EDE1E9D"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2 (YES), 7 (NO)</w:t>
            </w:r>
          </w:p>
        </w:tc>
      </w:tr>
      <w:tr w:rsidR="0015411E" w:rsidRPr="0015411E" w14:paraId="552870B9" w14:textId="77777777" w:rsidTr="0015411E">
        <w:trPr>
          <w:trHeight w:val="29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17F193E5" w14:textId="77777777" w:rsidR="0015411E" w:rsidRPr="0015411E" w:rsidRDefault="0015411E" w:rsidP="0015411E">
            <w:pPr>
              <w:spacing w:after="0" w:line="240" w:lineRule="auto"/>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AIDS/HIV</w:t>
            </w:r>
          </w:p>
        </w:tc>
        <w:tc>
          <w:tcPr>
            <w:tcW w:w="1276" w:type="dxa"/>
            <w:tcBorders>
              <w:top w:val="nil"/>
              <w:left w:val="nil"/>
              <w:bottom w:val="single" w:sz="4" w:space="0" w:color="auto"/>
              <w:right w:val="single" w:sz="4" w:space="0" w:color="auto"/>
            </w:tcBorders>
            <w:shd w:val="clear" w:color="auto" w:fill="auto"/>
            <w:noWrap/>
            <w:vAlign w:val="bottom"/>
            <w:hideMark/>
          </w:tcPr>
          <w:p w14:paraId="29C37928"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w:t>
            </w:r>
          </w:p>
        </w:tc>
        <w:tc>
          <w:tcPr>
            <w:tcW w:w="2126" w:type="dxa"/>
            <w:tcBorders>
              <w:top w:val="nil"/>
              <w:left w:val="nil"/>
              <w:bottom w:val="single" w:sz="4" w:space="0" w:color="auto"/>
              <w:right w:val="single" w:sz="4" w:space="0" w:color="auto"/>
            </w:tcBorders>
            <w:shd w:val="clear" w:color="auto" w:fill="auto"/>
            <w:noWrap/>
            <w:vAlign w:val="bottom"/>
            <w:hideMark/>
          </w:tcPr>
          <w:p w14:paraId="4B0BB984"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35 (NO)</w:t>
            </w:r>
          </w:p>
        </w:tc>
        <w:tc>
          <w:tcPr>
            <w:tcW w:w="2268" w:type="dxa"/>
            <w:tcBorders>
              <w:top w:val="nil"/>
              <w:left w:val="nil"/>
              <w:bottom w:val="single" w:sz="4" w:space="0" w:color="auto"/>
              <w:right w:val="single" w:sz="4" w:space="0" w:color="auto"/>
            </w:tcBorders>
            <w:shd w:val="clear" w:color="auto" w:fill="auto"/>
            <w:noWrap/>
            <w:vAlign w:val="bottom"/>
            <w:hideMark/>
          </w:tcPr>
          <w:p w14:paraId="1BD8C975"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10 (NO)</w:t>
            </w:r>
          </w:p>
        </w:tc>
        <w:tc>
          <w:tcPr>
            <w:tcW w:w="1985" w:type="dxa"/>
            <w:tcBorders>
              <w:top w:val="nil"/>
              <w:left w:val="nil"/>
              <w:bottom w:val="single" w:sz="4" w:space="0" w:color="auto"/>
              <w:right w:val="single" w:sz="4" w:space="0" w:color="auto"/>
            </w:tcBorders>
            <w:shd w:val="clear" w:color="auto" w:fill="auto"/>
            <w:noWrap/>
            <w:vAlign w:val="bottom"/>
            <w:hideMark/>
          </w:tcPr>
          <w:p w14:paraId="66B55270" w14:textId="77777777" w:rsidR="0015411E" w:rsidRPr="0015411E" w:rsidRDefault="0015411E" w:rsidP="0015411E">
            <w:pPr>
              <w:spacing w:after="0" w:line="240" w:lineRule="auto"/>
              <w:jc w:val="center"/>
              <w:rPr>
                <w:rFonts w:ascii="Calibri" w:eastAsia="Times New Roman" w:hAnsi="Calibri" w:cs="Calibri"/>
                <w:color w:val="000000"/>
                <w:sz w:val="18"/>
                <w:lang w:eastAsia="en-GB"/>
              </w:rPr>
            </w:pPr>
            <w:r w:rsidRPr="0015411E">
              <w:rPr>
                <w:rFonts w:ascii="Calibri" w:eastAsia="Times New Roman" w:hAnsi="Calibri" w:cs="Calibri"/>
                <w:color w:val="000000"/>
                <w:sz w:val="18"/>
                <w:lang w:eastAsia="en-GB"/>
              </w:rPr>
              <w:t>0 (YES), 9 (NO)</w:t>
            </w:r>
          </w:p>
        </w:tc>
      </w:tr>
    </w:tbl>
    <w:p w14:paraId="1726FFAF" w14:textId="5BF8A4C1" w:rsidR="00F13449" w:rsidRDefault="00F13449" w:rsidP="002C4288"/>
    <w:p w14:paraId="4360BBB4" w14:textId="48DE3485" w:rsidR="00227F4A" w:rsidRPr="00DE6007" w:rsidRDefault="00DE6007" w:rsidP="002C4288">
      <w:pPr>
        <w:rPr>
          <w:b/>
          <w:sz w:val="24"/>
          <w:szCs w:val="24"/>
        </w:rPr>
      </w:pPr>
      <w:r w:rsidRPr="00DE6007">
        <w:rPr>
          <w:b/>
          <w:sz w:val="24"/>
          <w:szCs w:val="24"/>
        </w:rPr>
        <w:t xml:space="preserve">Supplementary </w:t>
      </w:r>
      <w:r w:rsidR="00227F4A" w:rsidRPr="00DE6007">
        <w:rPr>
          <w:b/>
          <w:sz w:val="24"/>
          <w:szCs w:val="24"/>
        </w:rPr>
        <w:t>Table</w:t>
      </w:r>
      <w:r w:rsidR="00A4562A" w:rsidRPr="00DE6007">
        <w:rPr>
          <w:b/>
          <w:sz w:val="24"/>
          <w:szCs w:val="24"/>
        </w:rPr>
        <w:t xml:space="preserve"> </w:t>
      </w:r>
      <w:r w:rsidR="00227F4A" w:rsidRPr="00DE6007">
        <w:rPr>
          <w:b/>
          <w:sz w:val="24"/>
          <w:szCs w:val="24"/>
        </w:rPr>
        <w:t>1 –</w:t>
      </w:r>
      <w:r w:rsidR="00963306" w:rsidRPr="00DE6007">
        <w:rPr>
          <w:b/>
          <w:sz w:val="24"/>
          <w:szCs w:val="24"/>
        </w:rPr>
        <w:t xml:space="preserve"> Patient and p</w:t>
      </w:r>
      <w:r w:rsidR="00DB1A1A" w:rsidRPr="00DE6007">
        <w:rPr>
          <w:b/>
          <w:sz w:val="24"/>
          <w:szCs w:val="24"/>
        </w:rPr>
        <w:t xml:space="preserve">articipant </w:t>
      </w:r>
      <w:r w:rsidR="00F13449" w:rsidRPr="00DE6007">
        <w:rPr>
          <w:b/>
          <w:sz w:val="24"/>
          <w:szCs w:val="24"/>
        </w:rPr>
        <w:t>d</w:t>
      </w:r>
      <w:r w:rsidR="00DB1A1A" w:rsidRPr="00DE6007">
        <w:rPr>
          <w:b/>
          <w:sz w:val="24"/>
          <w:szCs w:val="24"/>
        </w:rPr>
        <w:t>e</w:t>
      </w:r>
      <w:r w:rsidR="00DE237E" w:rsidRPr="00DE6007">
        <w:rPr>
          <w:b/>
          <w:sz w:val="24"/>
          <w:szCs w:val="24"/>
        </w:rPr>
        <w:t>mograph</w:t>
      </w:r>
      <w:r w:rsidR="006E5246" w:rsidRPr="00DE6007">
        <w:rPr>
          <w:b/>
          <w:sz w:val="24"/>
          <w:szCs w:val="24"/>
        </w:rPr>
        <w:t>ic</w:t>
      </w:r>
      <w:r w:rsidR="00DB1A1A" w:rsidRPr="00DE6007">
        <w:rPr>
          <w:b/>
          <w:sz w:val="24"/>
          <w:szCs w:val="24"/>
        </w:rPr>
        <w:t>s</w:t>
      </w:r>
    </w:p>
    <w:p w14:paraId="17495B27" w14:textId="4DDE6974" w:rsidR="00227F4A" w:rsidRPr="00F30836" w:rsidRDefault="00227F4A" w:rsidP="002C4288">
      <w:pPr>
        <w:rPr>
          <w:color w:val="FF0000"/>
        </w:rPr>
      </w:pPr>
    </w:p>
    <w:p w14:paraId="27B7D0DD" w14:textId="77777777" w:rsidR="00227F4A" w:rsidRDefault="00227F4A" w:rsidP="002C4288"/>
    <w:p w14:paraId="5C47010B" w14:textId="77777777" w:rsidR="00227F4A" w:rsidRDefault="00227F4A" w:rsidP="002C4288"/>
    <w:p w14:paraId="3854268C" w14:textId="77777777" w:rsidR="00227F4A" w:rsidRDefault="00227F4A" w:rsidP="002C4288"/>
    <w:p w14:paraId="59126D44" w14:textId="57854F29" w:rsidR="00227F4A" w:rsidRDefault="00227F4A">
      <w:r>
        <w:br w:type="page"/>
      </w:r>
    </w:p>
    <w:p w14:paraId="303ABBC6" w14:textId="7E70906D" w:rsidR="00227F4A" w:rsidRDefault="00227F4A"/>
    <w:tbl>
      <w:tblPr>
        <w:tblW w:w="8520" w:type="dxa"/>
        <w:tblLook w:val="04A0" w:firstRow="1" w:lastRow="0" w:firstColumn="1" w:lastColumn="0" w:noHBand="0" w:noVBand="1"/>
      </w:tblPr>
      <w:tblGrid>
        <w:gridCol w:w="3007"/>
        <w:gridCol w:w="1065"/>
        <w:gridCol w:w="1460"/>
        <w:gridCol w:w="3020"/>
      </w:tblGrid>
      <w:tr w:rsidR="0015411E" w:rsidRPr="0015411E" w14:paraId="277B9227" w14:textId="77777777" w:rsidTr="0015411E">
        <w:trPr>
          <w:trHeight w:val="310"/>
        </w:trPr>
        <w:tc>
          <w:tcPr>
            <w:tcW w:w="40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D0B4A" w14:textId="77777777" w:rsidR="0015411E" w:rsidRPr="0015411E" w:rsidRDefault="0015411E" w:rsidP="0015411E">
            <w:pPr>
              <w:spacing w:after="0" w:line="240" w:lineRule="auto"/>
              <w:rPr>
                <w:rFonts w:ascii="Calibri" w:eastAsia="Times New Roman" w:hAnsi="Calibri" w:cs="Calibri"/>
                <w:b/>
                <w:bCs/>
                <w:color w:val="000000"/>
                <w:sz w:val="24"/>
                <w:szCs w:val="24"/>
                <w:lang w:eastAsia="en-GB"/>
              </w:rPr>
            </w:pPr>
            <w:r w:rsidRPr="0015411E">
              <w:rPr>
                <w:rFonts w:ascii="Calibri" w:eastAsia="Times New Roman" w:hAnsi="Calibri" w:cs="Calibri"/>
                <w:b/>
                <w:bCs/>
                <w:color w:val="000000"/>
                <w:sz w:val="24"/>
                <w:szCs w:val="24"/>
                <w:lang w:eastAsia="en-GB"/>
              </w:rPr>
              <w:t>Nasal Mucosa</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14:paraId="7106EA53" w14:textId="77777777" w:rsidR="0015411E" w:rsidRPr="0015411E" w:rsidRDefault="0015411E" w:rsidP="0015411E">
            <w:pPr>
              <w:spacing w:after="0" w:line="240" w:lineRule="auto"/>
              <w:jc w:val="center"/>
              <w:rPr>
                <w:rFonts w:ascii="Calibri" w:eastAsia="Times New Roman" w:hAnsi="Calibri" w:cs="Calibri"/>
                <w:b/>
                <w:bCs/>
                <w:color w:val="000000"/>
                <w:sz w:val="24"/>
                <w:szCs w:val="24"/>
                <w:lang w:eastAsia="en-GB"/>
              </w:rPr>
            </w:pPr>
            <w:r w:rsidRPr="0015411E">
              <w:rPr>
                <w:rFonts w:ascii="Calibri" w:eastAsia="Times New Roman" w:hAnsi="Calibri" w:cs="Calibri"/>
                <w:b/>
                <w:bCs/>
                <w:color w:val="000000"/>
                <w:sz w:val="24"/>
                <w:szCs w:val="24"/>
                <w:lang w:eastAsia="en-GB"/>
              </w:rPr>
              <w:t>Age</w:t>
            </w:r>
          </w:p>
        </w:tc>
        <w:tc>
          <w:tcPr>
            <w:tcW w:w="3020" w:type="dxa"/>
            <w:tcBorders>
              <w:top w:val="single" w:sz="4" w:space="0" w:color="auto"/>
              <w:left w:val="nil"/>
              <w:bottom w:val="single" w:sz="4" w:space="0" w:color="auto"/>
              <w:right w:val="single" w:sz="4" w:space="0" w:color="auto"/>
            </w:tcBorders>
            <w:shd w:val="clear" w:color="auto" w:fill="auto"/>
            <w:noWrap/>
            <w:vAlign w:val="bottom"/>
            <w:hideMark/>
          </w:tcPr>
          <w:p w14:paraId="31586731" w14:textId="77777777" w:rsidR="0015411E" w:rsidRPr="0015411E" w:rsidRDefault="0015411E" w:rsidP="0015411E">
            <w:pPr>
              <w:spacing w:after="0" w:line="240" w:lineRule="auto"/>
              <w:jc w:val="center"/>
              <w:rPr>
                <w:rFonts w:ascii="Calibri" w:eastAsia="Times New Roman" w:hAnsi="Calibri" w:cs="Calibri"/>
                <w:b/>
                <w:bCs/>
                <w:color w:val="000000"/>
                <w:sz w:val="24"/>
                <w:szCs w:val="24"/>
                <w:lang w:eastAsia="en-GB"/>
              </w:rPr>
            </w:pPr>
            <w:r w:rsidRPr="0015411E">
              <w:rPr>
                <w:rFonts w:ascii="Calibri" w:eastAsia="Times New Roman" w:hAnsi="Calibri" w:cs="Calibri"/>
                <w:b/>
                <w:bCs/>
                <w:color w:val="000000"/>
                <w:sz w:val="24"/>
                <w:szCs w:val="24"/>
                <w:lang w:eastAsia="en-GB"/>
              </w:rPr>
              <w:t>Days Post-Symptom Onset</w:t>
            </w:r>
          </w:p>
        </w:tc>
      </w:tr>
      <w:tr w:rsidR="0015411E" w:rsidRPr="0015411E" w14:paraId="3ECF64EE" w14:textId="77777777" w:rsidTr="0015411E">
        <w:trPr>
          <w:trHeight w:val="300"/>
        </w:trPr>
        <w:tc>
          <w:tcPr>
            <w:tcW w:w="3007" w:type="dxa"/>
            <w:tcBorders>
              <w:top w:val="nil"/>
              <w:left w:val="single" w:sz="4" w:space="0" w:color="auto"/>
              <w:bottom w:val="double" w:sz="6" w:space="0" w:color="auto"/>
              <w:right w:val="single" w:sz="4" w:space="0" w:color="auto"/>
            </w:tcBorders>
            <w:shd w:val="clear" w:color="auto" w:fill="auto"/>
            <w:noWrap/>
            <w:vAlign w:val="bottom"/>
            <w:hideMark/>
          </w:tcPr>
          <w:p w14:paraId="4AA2A35B" w14:textId="77777777" w:rsidR="0015411E" w:rsidRPr="0015411E" w:rsidRDefault="0015411E" w:rsidP="0015411E">
            <w:pPr>
              <w:spacing w:after="0" w:line="240" w:lineRule="auto"/>
              <w:rPr>
                <w:rFonts w:ascii="Calibri" w:eastAsia="Times New Roman" w:hAnsi="Calibri" w:cs="Calibri"/>
                <w:b/>
                <w:bCs/>
                <w:color w:val="000000"/>
                <w:lang w:eastAsia="en-GB"/>
              </w:rPr>
            </w:pPr>
            <w:r w:rsidRPr="0015411E">
              <w:rPr>
                <w:rFonts w:ascii="Calibri" w:eastAsia="Times New Roman" w:hAnsi="Calibri" w:cs="Calibri"/>
                <w:b/>
                <w:bCs/>
                <w:color w:val="000000"/>
                <w:lang w:eastAsia="en-GB"/>
              </w:rPr>
              <w:t>Peak Severity</w:t>
            </w:r>
          </w:p>
        </w:tc>
        <w:tc>
          <w:tcPr>
            <w:tcW w:w="1033" w:type="dxa"/>
            <w:tcBorders>
              <w:top w:val="nil"/>
              <w:left w:val="nil"/>
              <w:bottom w:val="double" w:sz="6" w:space="0" w:color="auto"/>
              <w:right w:val="nil"/>
            </w:tcBorders>
            <w:shd w:val="clear" w:color="auto" w:fill="auto"/>
            <w:noWrap/>
            <w:vAlign w:val="bottom"/>
            <w:hideMark/>
          </w:tcPr>
          <w:p w14:paraId="5C61B4F2" w14:textId="77777777" w:rsidR="0015411E" w:rsidRPr="0015411E" w:rsidRDefault="0015411E" w:rsidP="0015411E">
            <w:pPr>
              <w:spacing w:after="0" w:line="240" w:lineRule="auto"/>
              <w:jc w:val="center"/>
              <w:rPr>
                <w:rFonts w:ascii="Calibri" w:eastAsia="Times New Roman" w:hAnsi="Calibri" w:cs="Calibri"/>
                <w:b/>
                <w:bCs/>
                <w:color w:val="000000"/>
                <w:lang w:eastAsia="en-GB"/>
              </w:rPr>
            </w:pPr>
            <w:r w:rsidRPr="0015411E">
              <w:rPr>
                <w:rFonts w:ascii="Calibri" w:eastAsia="Times New Roman" w:hAnsi="Calibri" w:cs="Calibri"/>
                <w:b/>
                <w:bCs/>
                <w:color w:val="000000"/>
                <w:lang w:eastAsia="en-GB"/>
              </w:rPr>
              <w:t>Replicate</w:t>
            </w:r>
          </w:p>
        </w:tc>
        <w:tc>
          <w:tcPr>
            <w:tcW w:w="4480" w:type="dxa"/>
            <w:gridSpan w:val="2"/>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2B678E6B" w14:textId="77777777" w:rsidR="0015411E" w:rsidRPr="0015411E" w:rsidRDefault="0015411E" w:rsidP="0015411E">
            <w:pPr>
              <w:spacing w:after="0" w:line="240" w:lineRule="auto"/>
              <w:jc w:val="center"/>
              <w:rPr>
                <w:rFonts w:ascii="Calibri" w:eastAsia="Times New Roman" w:hAnsi="Calibri" w:cs="Calibri"/>
                <w:b/>
                <w:bCs/>
                <w:color w:val="000000"/>
                <w:lang w:eastAsia="en-GB"/>
              </w:rPr>
            </w:pPr>
            <w:r w:rsidRPr="0015411E">
              <w:rPr>
                <w:rFonts w:ascii="Calibri" w:eastAsia="Times New Roman" w:hAnsi="Calibri" w:cs="Calibri"/>
                <w:b/>
                <w:bCs/>
                <w:color w:val="000000"/>
                <w:lang w:eastAsia="en-GB"/>
              </w:rPr>
              <w:t>Median (Range, Participant Counts)</w:t>
            </w:r>
          </w:p>
        </w:tc>
      </w:tr>
      <w:tr w:rsidR="0015411E" w:rsidRPr="0015411E" w14:paraId="78535E31" w14:textId="77777777" w:rsidTr="0015411E">
        <w:trPr>
          <w:trHeight w:val="300"/>
        </w:trPr>
        <w:tc>
          <w:tcPr>
            <w:tcW w:w="3007" w:type="dxa"/>
            <w:vMerge w:val="restart"/>
            <w:tcBorders>
              <w:top w:val="nil"/>
              <w:left w:val="single" w:sz="4" w:space="0" w:color="auto"/>
              <w:bottom w:val="single" w:sz="4" w:space="0" w:color="000000"/>
              <w:right w:val="single" w:sz="4" w:space="0" w:color="auto"/>
            </w:tcBorders>
            <w:shd w:val="clear" w:color="auto" w:fill="auto"/>
            <w:noWrap/>
            <w:hideMark/>
          </w:tcPr>
          <w:p w14:paraId="355FD1EF"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Moderate (WHO Scores 4-5)</w:t>
            </w:r>
          </w:p>
        </w:tc>
        <w:tc>
          <w:tcPr>
            <w:tcW w:w="1033" w:type="dxa"/>
            <w:tcBorders>
              <w:top w:val="nil"/>
              <w:left w:val="nil"/>
              <w:bottom w:val="single" w:sz="4" w:space="0" w:color="auto"/>
              <w:right w:val="single" w:sz="4" w:space="0" w:color="auto"/>
            </w:tcBorders>
            <w:shd w:val="clear" w:color="auto" w:fill="auto"/>
            <w:noWrap/>
            <w:vAlign w:val="bottom"/>
            <w:hideMark/>
          </w:tcPr>
          <w:p w14:paraId="38057EA3"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w:t>
            </w:r>
          </w:p>
        </w:tc>
        <w:tc>
          <w:tcPr>
            <w:tcW w:w="1460" w:type="dxa"/>
            <w:tcBorders>
              <w:top w:val="nil"/>
              <w:left w:val="nil"/>
              <w:bottom w:val="single" w:sz="4" w:space="0" w:color="auto"/>
              <w:right w:val="single" w:sz="4" w:space="0" w:color="auto"/>
            </w:tcBorders>
            <w:shd w:val="clear" w:color="auto" w:fill="auto"/>
            <w:noWrap/>
            <w:vAlign w:val="bottom"/>
            <w:hideMark/>
          </w:tcPr>
          <w:p w14:paraId="45D811A0"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58 (28-95, 56)</w:t>
            </w:r>
          </w:p>
        </w:tc>
        <w:tc>
          <w:tcPr>
            <w:tcW w:w="3020" w:type="dxa"/>
            <w:tcBorders>
              <w:top w:val="nil"/>
              <w:left w:val="nil"/>
              <w:bottom w:val="single" w:sz="4" w:space="0" w:color="auto"/>
              <w:right w:val="single" w:sz="4" w:space="0" w:color="auto"/>
            </w:tcBorders>
            <w:shd w:val="clear" w:color="auto" w:fill="auto"/>
            <w:noWrap/>
            <w:vAlign w:val="bottom"/>
            <w:hideMark/>
          </w:tcPr>
          <w:p w14:paraId="0D28FBDF"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9 (0-50, 56)</w:t>
            </w:r>
          </w:p>
        </w:tc>
      </w:tr>
      <w:tr w:rsidR="0015411E" w:rsidRPr="0015411E" w14:paraId="6BB91610" w14:textId="77777777" w:rsidTr="0015411E">
        <w:trPr>
          <w:trHeight w:val="290"/>
        </w:trPr>
        <w:tc>
          <w:tcPr>
            <w:tcW w:w="3007" w:type="dxa"/>
            <w:vMerge/>
            <w:tcBorders>
              <w:top w:val="nil"/>
              <w:left w:val="single" w:sz="4" w:space="0" w:color="auto"/>
              <w:bottom w:val="single" w:sz="4" w:space="0" w:color="000000"/>
              <w:right w:val="single" w:sz="4" w:space="0" w:color="auto"/>
            </w:tcBorders>
            <w:vAlign w:val="center"/>
            <w:hideMark/>
          </w:tcPr>
          <w:p w14:paraId="3151893E"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1033" w:type="dxa"/>
            <w:tcBorders>
              <w:top w:val="nil"/>
              <w:left w:val="nil"/>
              <w:bottom w:val="single" w:sz="4" w:space="0" w:color="auto"/>
              <w:right w:val="single" w:sz="4" w:space="0" w:color="auto"/>
            </w:tcBorders>
            <w:shd w:val="clear" w:color="auto" w:fill="auto"/>
            <w:noWrap/>
            <w:vAlign w:val="bottom"/>
            <w:hideMark/>
          </w:tcPr>
          <w:p w14:paraId="200AEAB7"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2</w:t>
            </w:r>
          </w:p>
        </w:tc>
        <w:tc>
          <w:tcPr>
            <w:tcW w:w="1460" w:type="dxa"/>
            <w:tcBorders>
              <w:top w:val="nil"/>
              <w:left w:val="nil"/>
              <w:bottom w:val="single" w:sz="4" w:space="0" w:color="auto"/>
              <w:right w:val="single" w:sz="4" w:space="0" w:color="auto"/>
            </w:tcBorders>
            <w:shd w:val="clear" w:color="auto" w:fill="auto"/>
            <w:noWrap/>
            <w:vAlign w:val="bottom"/>
            <w:hideMark/>
          </w:tcPr>
          <w:p w14:paraId="5DDB2421"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58 (28-95, 56)</w:t>
            </w:r>
          </w:p>
        </w:tc>
        <w:tc>
          <w:tcPr>
            <w:tcW w:w="3020" w:type="dxa"/>
            <w:tcBorders>
              <w:top w:val="nil"/>
              <w:left w:val="nil"/>
              <w:bottom w:val="single" w:sz="4" w:space="0" w:color="auto"/>
              <w:right w:val="single" w:sz="4" w:space="0" w:color="auto"/>
            </w:tcBorders>
            <w:shd w:val="clear" w:color="auto" w:fill="auto"/>
            <w:noWrap/>
            <w:vAlign w:val="bottom"/>
            <w:hideMark/>
          </w:tcPr>
          <w:p w14:paraId="3B05E1ED"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14 (2-58, 56)</w:t>
            </w:r>
          </w:p>
        </w:tc>
      </w:tr>
      <w:tr w:rsidR="0015411E" w:rsidRPr="0015411E" w14:paraId="67F77879" w14:textId="77777777" w:rsidTr="0015411E">
        <w:trPr>
          <w:trHeight w:val="290"/>
        </w:trPr>
        <w:tc>
          <w:tcPr>
            <w:tcW w:w="3007" w:type="dxa"/>
            <w:vMerge/>
            <w:tcBorders>
              <w:top w:val="nil"/>
              <w:left w:val="single" w:sz="4" w:space="0" w:color="auto"/>
              <w:bottom w:val="single" w:sz="4" w:space="0" w:color="000000"/>
              <w:right w:val="single" w:sz="4" w:space="0" w:color="auto"/>
            </w:tcBorders>
            <w:vAlign w:val="center"/>
            <w:hideMark/>
          </w:tcPr>
          <w:p w14:paraId="36906344"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1033" w:type="dxa"/>
            <w:tcBorders>
              <w:top w:val="nil"/>
              <w:left w:val="nil"/>
              <w:bottom w:val="single" w:sz="4" w:space="0" w:color="auto"/>
              <w:right w:val="single" w:sz="4" w:space="0" w:color="auto"/>
            </w:tcBorders>
            <w:shd w:val="clear" w:color="auto" w:fill="auto"/>
            <w:noWrap/>
            <w:vAlign w:val="bottom"/>
            <w:hideMark/>
          </w:tcPr>
          <w:p w14:paraId="5C3D007E"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3</w:t>
            </w:r>
          </w:p>
        </w:tc>
        <w:tc>
          <w:tcPr>
            <w:tcW w:w="1460" w:type="dxa"/>
            <w:tcBorders>
              <w:top w:val="nil"/>
              <w:left w:val="nil"/>
              <w:bottom w:val="single" w:sz="4" w:space="0" w:color="auto"/>
              <w:right w:val="single" w:sz="4" w:space="0" w:color="auto"/>
            </w:tcBorders>
            <w:shd w:val="clear" w:color="auto" w:fill="auto"/>
            <w:noWrap/>
            <w:vAlign w:val="bottom"/>
            <w:hideMark/>
          </w:tcPr>
          <w:p w14:paraId="2B48C4F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56 (29-89, 18)</w:t>
            </w:r>
          </w:p>
        </w:tc>
        <w:tc>
          <w:tcPr>
            <w:tcW w:w="3020" w:type="dxa"/>
            <w:tcBorders>
              <w:top w:val="nil"/>
              <w:left w:val="nil"/>
              <w:bottom w:val="single" w:sz="4" w:space="0" w:color="auto"/>
              <w:right w:val="single" w:sz="4" w:space="0" w:color="auto"/>
            </w:tcBorders>
            <w:shd w:val="clear" w:color="auto" w:fill="auto"/>
            <w:noWrap/>
            <w:vAlign w:val="bottom"/>
            <w:hideMark/>
          </w:tcPr>
          <w:p w14:paraId="21B9978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19 (12-84, 18)</w:t>
            </w:r>
          </w:p>
        </w:tc>
      </w:tr>
      <w:tr w:rsidR="0015411E" w:rsidRPr="0015411E" w14:paraId="72F7538A" w14:textId="77777777" w:rsidTr="0015411E">
        <w:trPr>
          <w:trHeight w:val="290"/>
        </w:trPr>
        <w:tc>
          <w:tcPr>
            <w:tcW w:w="3007" w:type="dxa"/>
            <w:vMerge/>
            <w:tcBorders>
              <w:top w:val="nil"/>
              <w:left w:val="single" w:sz="4" w:space="0" w:color="auto"/>
              <w:bottom w:val="single" w:sz="4" w:space="0" w:color="000000"/>
              <w:right w:val="single" w:sz="4" w:space="0" w:color="auto"/>
            </w:tcBorders>
            <w:vAlign w:val="center"/>
            <w:hideMark/>
          </w:tcPr>
          <w:p w14:paraId="1BD5B704"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1033" w:type="dxa"/>
            <w:tcBorders>
              <w:top w:val="nil"/>
              <w:left w:val="nil"/>
              <w:bottom w:val="single" w:sz="4" w:space="0" w:color="auto"/>
              <w:right w:val="single" w:sz="4" w:space="0" w:color="auto"/>
            </w:tcBorders>
            <w:shd w:val="clear" w:color="auto" w:fill="auto"/>
            <w:noWrap/>
            <w:vAlign w:val="bottom"/>
            <w:hideMark/>
          </w:tcPr>
          <w:p w14:paraId="70DACDFF"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4</w:t>
            </w:r>
          </w:p>
        </w:tc>
        <w:tc>
          <w:tcPr>
            <w:tcW w:w="1460" w:type="dxa"/>
            <w:tcBorders>
              <w:top w:val="nil"/>
              <w:left w:val="nil"/>
              <w:bottom w:val="single" w:sz="4" w:space="0" w:color="auto"/>
              <w:right w:val="single" w:sz="4" w:space="0" w:color="auto"/>
            </w:tcBorders>
            <w:shd w:val="clear" w:color="auto" w:fill="auto"/>
            <w:noWrap/>
            <w:vAlign w:val="bottom"/>
            <w:hideMark/>
          </w:tcPr>
          <w:p w14:paraId="151D9CA9"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73 (65-81, 3)</w:t>
            </w:r>
          </w:p>
        </w:tc>
        <w:tc>
          <w:tcPr>
            <w:tcW w:w="3020" w:type="dxa"/>
            <w:tcBorders>
              <w:top w:val="nil"/>
              <w:left w:val="nil"/>
              <w:bottom w:val="single" w:sz="4" w:space="0" w:color="auto"/>
              <w:right w:val="single" w:sz="4" w:space="0" w:color="auto"/>
            </w:tcBorders>
            <w:shd w:val="clear" w:color="auto" w:fill="auto"/>
            <w:noWrap/>
            <w:vAlign w:val="bottom"/>
            <w:hideMark/>
          </w:tcPr>
          <w:p w14:paraId="2C0FBDF6"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58 (32-89, 3)</w:t>
            </w:r>
          </w:p>
        </w:tc>
      </w:tr>
      <w:tr w:rsidR="0015411E" w:rsidRPr="0015411E" w14:paraId="07D7172A" w14:textId="77777777" w:rsidTr="0015411E">
        <w:trPr>
          <w:trHeight w:val="290"/>
        </w:trPr>
        <w:tc>
          <w:tcPr>
            <w:tcW w:w="3007" w:type="dxa"/>
            <w:vMerge w:val="restart"/>
            <w:tcBorders>
              <w:top w:val="nil"/>
              <w:left w:val="single" w:sz="4" w:space="0" w:color="auto"/>
              <w:bottom w:val="single" w:sz="4" w:space="0" w:color="000000"/>
              <w:right w:val="single" w:sz="4" w:space="0" w:color="auto"/>
            </w:tcBorders>
            <w:shd w:val="clear" w:color="auto" w:fill="auto"/>
            <w:noWrap/>
            <w:hideMark/>
          </w:tcPr>
          <w:p w14:paraId="154CD8C9"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Severe (WHO Scores 6-9)</w:t>
            </w:r>
          </w:p>
        </w:tc>
        <w:tc>
          <w:tcPr>
            <w:tcW w:w="1033" w:type="dxa"/>
            <w:tcBorders>
              <w:top w:val="nil"/>
              <w:left w:val="nil"/>
              <w:bottom w:val="single" w:sz="4" w:space="0" w:color="auto"/>
              <w:right w:val="single" w:sz="4" w:space="0" w:color="auto"/>
            </w:tcBorders>
            <w:shd w:val="clear" w:color="auto" w:fill="auto"/>
            <w:noWrap/>
            <w:vAlign w:val="bottom"/>
            <w:hideMark/>
          </w:tcPr>
          <w:p w14:paraId="4025500A"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w:t>
            </w:r>
          </w:p>
        </w:tc>
        <w:tc>
          <w:tcPr>
            <w:tcW w:w="1460" w:type="dxa"/>
            <w:tcBorders>
              <w:top w:val="nil"/>
              <w:left w:val="nil"/>
              <w:bottom w:val="single" w:sz="4" w:space="0" w:color="auto"/>
              <w:right w:val="single" w:sz="4" w:space="0" w:color="auto"/>
            </w:tcBorders>
            <w:shd w:val="clear" w:color="auto" w:fill="auto"/>
            <w:noWrap/>
            <w:vAlign w:val="bottom"/>
            <w:hideMark/>
          </w:tcPr>
          <w:p w14:paraId="727C723C"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58 (24-83, 41)</w:t>
            </w:r>
          </w:p>
        </w:tc>
        <w:tc>
          <w:tcPr>
            <w:tcW w:w="3020" w:type="dxa"/>
            <w:tcBorders>
              <w:top w:val="nil"/>
              <w:left w:val="nil"/>
              <w:bottom w:val="single" w:sz="4" w:space="0" w:color="auto"/>
              <w:right w:val="single" w:sz="4" w:space="0" w:color="auto"/>
            </w:tcBorders>
            <w:shd w:val="clear" w:color="auto" w:fill="auto"/>
            <w:noWrap/>
            <w:vAlign w:val="bottom"/>
            <w:hideMark/>
          </w:tcPr>
          <w:p w14:paraId="2B376980"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11 (2-51, 41)</w:t>
            </w:r>
          </w:p>
        </w:tc>
      </w:tr>
      <w:tr w:rsidR="0015411E" w:rsidRPr="0015411E" w14:paraId="56C1763D" w14:textId="77777777" w:rsidTr="0015411E">
        <w:trPr>
          <w:trHeight w:val="290"/>
        </w:trPr>
        <w:tc>
          <w:tcPr>
            <w:tcW w:w="3007" w:type="dxa"/>
            <w:vMerge/>
            <w:tcBorders>
              <w:top w:val="nil"/>
              <w:left w:val="single" w:sz="4" w:space="0" w:color="auto"/>
              <w:bottom w:val="single" w:sz="4" w:space="0" w:color="000000"/>
              <w:right w:val="single" w:sz="4" w:space="0" w:color="auto"/>
            </w:tcBorders>
            <w:vAlign w:val="center"/>
            <w:hideMark/>
          </w:tcPr>
          <w:p w14:paraId="61A05A8E"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1033" w:type="dxa"/>
            <w:tcBorders>
              <w:top w:val="nil"/>
              <w:left w:val="nil"/>
              <w:bottom w:val="single" w:sz="4" w:space="0" w:color="auto"/>
              <w:right w:val="single" w:sz="4" w:space="0" w:color="auto"/>
            </w:tcBorders>
            <w:shd w:val="clear" w:color="auto" w:fill="auto"/>
            <w:noWrap/>
            <w:vAlign w:val="bottom"/>
            <w:hideMark/>
          </w:tcPr>
          <w:p w14:paraId="5FBEF18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2</w:t>
            </w:r>
          </w:p>
        </w:tc>
        <w:tc>
          <w:tcPr>
            <w:tcW w:w="1460" w:type="dxa"/>
            <w:tcBorders>
              <w:top w:val="nil"/>
              <w:left w:val="nil"/>
              <w:bottom w:val="single" w:sz="4" w:space="0" w:color="auto"/>
              <w:right w:val="single" w:sz="4" w:space="0" w:color="auto"/>
            </w:tcBorders>
            <w:shd w:val="clear" w:color="auto" w:fill="auto"/>
            <w:noWrap/>
            <w:vAlign w:val="bottom"/>
            <w:hideMark/>
          </w:tcPr>
          <w:p w14:paraId="3B455A48"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58 (24-83, 41)</w:t>
            </w:r>
          </w:p>
        </w:tc>
        <w:tc>
          <w:tcPr>
            <w:tcW w:w="3020" w:type="dxa"/>
            <w:tcBorders>
              <w:top w:val="nil"/>
              <w:left w:val="nil"/>
              <w:bottom w:val="single" w:sz="4" w:space="0" w:color="auto"/>
              <w:right w:val="single" w:sz="4" w:space="0" w:color="auto"/>
            </w:tcBorders>
            <w:shd w:val="clear" w:color="auto" w:fill="auto"/>
            <w:noWrap/>
            <w:vAlign w:val="bottom"/>
            <w:hideMark/>
          </w:tcPr>
          <w:p w14:paraId="6EA54E80"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16 (4-57, 41)</w:t>
            </w:r>
          </w:p>
        </w:tc>
      </w:tr>
      <w:tr w:rsidR="0015411E" w:rsidRPr="0015411E" w14:paraId="2A793D71" w14:textId="77777777" w:rsidTr="0015411E">
        <w:trPr>
          <w:trHeight w:val="290"/>
        </w:trPr>
        <w:tc>
          <w:tcPr>
            <w:tcW w:w="3007" w:type="dxa"/>
            <w:vMerge/>
            <w:tcBorders>
              <w:top w:val="nil"/>
              <w:left w:val="single" w:sz="4" w:space="0" w:color="auto"/>
              <w:bottom w:val="single" w:sz="4" w:space="0" w:color="000000"/>
              <w:right w:val="single" w:sz="4" w:space="0" w:color="auto"/>
            </w:tcBorders>
            <w:vAlign w:val="center"/>
            <w:hideMark/>
          </w:tcPr>
          <w:p w14:paraId="56E1F82C"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1033" w:type="dxa"/>
            <w:tcBorders>
              <w:top w:val="nil"/>
              <w:left w:val="nil"/>
              <w:bottom w:val="single" w:sz="4" w:space="0" w:color="auto"/>
              <w:right w:val="single" w:sz="4" w:space="0" w:color="auto"/>
            </w:tcBorders>
            <w:shd w:val="clear" w:color="auto" w:fill="auto"/>
            <w:noWrap/>
            <w:vAlign w:val="bottom"/>
            <w:hideMark/>
          </w:tcPr>
          <w:p w14:paraId="35FA8D0C"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3</w:t>
            </w:r>
          </w:p>
        </w:tc>
        <w:tc>
          <w:tcPr>
            <w:tcW w:w="1460" w:type="dxa"/>
            <w:tcBorders>
              <w:top w:val="nil"/>
              <w:left w:val="nil"/>
              <w:bottom w:val="single" w:sz="4" w:space="0" w:color="auto"/>
              <w:right w:val="single" w:sz="4" w:space="0" w:color="auto"/>
            </w:tcBorders>
            <w:shd w:val="clear" w:color="auto" w:fill="auto"/>
            <w:noWrap/>
            <w:vAlign w:val="bottom"/>
            <w:hideMark/>
          </w:tcPr>
          <w:p w14:paraId="6801CFC3"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57 (44-83, 11)</w:t>
            </w:r>
          </w:p>
        </w:tc>
        <w:tc>
          <w:tcPr>
            <w:tcW w:w="3020" w:type="dxa"/>
            <w:tcBorders>
              <w:top w:val="nil"/>
              <w:left w:val="nil"/>
              <w:bottom w:val="single" w:sz="4" w:space="0" w:color="auto"/>
              <w:right w:val="single" w:sz="4" w:space="0" w:color="auto"/>
            </w:tcBorders>
            <w:shd w:val="clear" w:color="auto" w:fill="auto"/>
            <w:noWrap/>
            <w:vAlign w:val="bottom"/>
            <w:hideMark/>
          </w:tcPr>
          <w:p w14:paraId="288C53D8"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25 (10-51, 11)</w:t>
            </w:r>
          </w:p>
        </w:tc>
      </w:tr>
      <w:tr w:rsidR="0015411E" w:rsidRPr="0015411E" w14:paraId="53DB1381" w14:textId="77777777" w:rsidTr="0015411E">
        <w:trPr>
          <w:trHeight w:val="290"/>
        </w:trPr>
        <w:tc>
          <w:tcPr>
            <w:tcW w:w="3007" w:type="dxa"/>
            <w:vMerge/>
            <w:tcBorders>
              <w:top w:val="nil"/>
              <w:left w:val="single" w:sz="4" w:space="0" w:color="auto"/>
              <w:bottom w:val="single" w:sz="4" w:space="0" w:color="000000"/>
              <w:right w:val="single" w:sz="4" w:space="0" w:color="auto"/>
            </w:tcBorders>
            <w:vAlign w:val="center"/>
            <w:hideMark/>
          </w:tcPr>
          <w:p w14:paraId="0836E5D5"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1033" w:type="dxa"/>
            <w:tcBorders>
              <w:top w:val="nil"/>
              <w:left w:val="nil"/>
              <w:bottom w:val="single" w:sz="4" w:space="0" w:color="auto"/>
              <w:right w:val="single" w:sz="4" w:space="0" w:color="auto"/>
            </w:tcBorders>
            <w:shd w:val="clear" w:color="auto" w:fill="auto"/>
            <w:noWrap/>
            <w:vAlign w:val="bottom"/>
            <w:hideMark/>
          </w:tcPr>
          <w:p w14:paraId="3D1BBE52"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4</w:t>
            </w:r>
          </w:p>
        </w:tc>
        <w:tc>
          <w:tcPr>
            <w:tcW w:w="1460" w:type="dxa"/>
            <w:tcBorders>
              <w:top w:val="nil"/>
              <w:left w:val="nil"/>
              <w:bottom w:val="single" w:sz="4" w:space="0" w:color="auto"/>
              <w:right w:val="single" w:sz="4" w:space="0" w:color="auto"/>
            </w:tcBorders>
            <w:shd w:val="clear" w:color="auto" w:fill="auto"/>
            <w:noWrap/>
            <w:vAlign w:val="bottom"/>
            <w:hideMark/>
          </w:tcPr>
          <w:p w14:paraId="6C61347E"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44 (44, 1)</w:t>
            </w:r>
          </w:p>
        </w:tc>
        <w:tc>
          <w:tcPr>
            <w:tcW w:w="3020" w:type="dxa"/>
            <w:tcBorders>
              <w:top w:val="nil"/>
              <w:left w:val="nil"/>
              <w:bottom w:val="single" w:sz="4" w:space="0" w:color="auto"/>
              <w:right w:val="single" w:sz="4" w:space="0" w:color="auto"/>
            </w:tcBorders>
            <w:shd w:val="clear" w:color="auto" w:fill="auto"/>
            <w:noWrap/>
            <w:vAlign w:val="bottom"/>
            <w:hideMark/>
          </w:tcPr>
          <w:p w14:paraId="6827A468"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19 (19, 1)</w:t>
            </w:r>
          </w:p>
        </w:tc>
      </w:tr>
      <w:tr w:rsidR="0015411E" w:rsidRPr="0015411E" w14:paraId="1F887B5F" w14:textId="77777777" w:rsidTr="0015411E">
        <w:trPr>
          <w:trHeight w:val="290"/>
        </w:trPr>
        <w:tc>
          <w:tcPr>
            <w:tcW w:w="3007" w:type="dxa"/>
            <w:vMerge w:val="restart"/>
            <w:tcBorders>
              <w:top w:val="nil"/>
              <w:left w:val="single" w:sz="4" w:space="0" w:color="auto"/>
              <w:bottom w:val="single" w:sz="4" w:space="0" w:color="000000"/>
              <w:right w:val="single" w:sz="4" w:space="0" w:color="auto"/>
            </w:tcBorders>
            <w:shd w:val="clear" w:color="auto" w:fill="auto"/>
            <w:noWrap/>
            <w:hideMark/>
          </w:tcPr>
          <w:p w14:paraId="16882105"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Fatal (WHO Score 10)</w:t>
            </w:r>
          </w:p>
        </w:tc>
        <w:tc>
          <w:tcPr>
            <w:tcW w:w="1033" w:type="dxa"/>
            <w:tcBorders>
              <w:top w:val="nil"/>
              <w:left w:val="nil"/>
              <w:bottom w:val="single" w:sz="4" w:space="0" w:color="auto"/>
              <w:right w:val="single" w:sz="4" w:space="0" w:color="auto"/>
            </w:tcBorders>
            <w:shd w:val="clear" w:color="auto" w:fill="auto"/>
            <w:noWrap/>
            <w:vAlign w:val="bottom"/>
            <w:hideMark/>
          </w:tcPr>
          <w:p w14:paraId="7F677888"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w:t>
            </w:r>
          </w:p>
        </w:tc>
        <w:tc>
          <w:tcPr>
            <w:tcW w:w="1460" w:type="dxa"/>
            <w:tcBorders>
              <w:top w:val="nil"/>
              <w:left w:val="nil"/>
              <w:bottom w:val="single" w:sz="4" w:space="0" w:color="auto"/>
              <w:right w:val="single" w:sz="4" w:space="0" w:color="auto"/>
            </w:tcBorders>
            <w:shd w:val="clear" w:color="auto" w:fill="auto"/>
            <w:noWrap/>
            <w:vAlign w:val="bottom"/>
            <w:hideMark/>
          </w:tcPr>
          <w:p w14:paraId="3F87F0B1"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67 (37-88, 18)</w:t>
            </w:r>
          </w:p>
        </w:tc>
        <w:tc>
          <w:tcPr>
            <w:tcW w:w="3020" w:type="dxa"/>
            <w:tcBorders>
              <w:top w:val="nil"/>
              <w:left w:val="nil"/>
              <w:bottom w:val="single" w:sz="4" w:space="0" w:color="auto"/>
              <w:right w:val="single" w:sz="4" w:space="0" w:color="auto"/>
            </w:tcBorders>
            <w:shd w:val="clear" w:color="auto" w:fill="auto"/>
            <w:noWrap/>
            <w:vAlign w:val="bottom"/>
            <w:hideMark/>
          </w:tcPr>
          <w:p w14:paraId="5D2996B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8 (0-22, 18)</w:t>
            </w:r>
          </w:p>
        </w:tc>
      </w:tr>
      <w:tr w:rsidR="0015411E" w:rsidRPr="0015411E" w14:paraId="6BD5695A" w14:textId="77777777" w:rsidTr="0015411E">
        <w:trPr>
          <w:trHeight w:val="290"/>
        </w:trPr>
        <w:tc>
          <w:tcPr>
            <w:tcW w:w="3007" w:type="dxa"/>
            <w:vMerge/>
            <w:tcBorders>
              <w:top w:val="nil"/>
              <w:left w:val="single" w:sz="4" w:space="0" w:color="auto"/>
              <w:bottom w:val="single" w:sz="4" w:space="0" w:color="000000"/>
              <w:right w:val="single" w:sz="4" w:space="0" w:color="auto"/>
            </w:tcBorders>
            <w:vAlign w:val="center"/>
            <w:hideMark/>
          </w:tcPr>
          <w:p w14:paraId="51F1B384"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1033" w:type="dxa"/>
            <w:tcBorders>
              <w:top w:val="nil"/>
              <w:left w:val="nil"/>
              <w:bottom w:val="single" w:sz="4" w:space="0" w:color="auto"/>
              <w:right w:val="single" w:sz="4" w:space="0" w:color="auto"/>
            </w:tcBorders>
            <w:shd w:val="clear" w:color="auto" w:fill="auto"/>
            <w:noWrap/>
            <w:vAlign w:val="bottom"/>
            <w:hideMark/>
          </w:tcPr>
          <w:p w14:paraId="4080BE26"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2</w:t>
            </w:r>
          </w:p>
        </w:tc>
        <w:tc>
          <w:tcPr>
            <w:tcW w:w="1460" w:type="dxa"/>
            <w:tcBorders>
              <w:top w:val="nil"/>
              <w:left w:val="nil"/>
              <w:bottom w:val="single" w:sz="4" w:space="0" w:color="auto"/>
              <w:right w:val="single" w:sz="4" w:space="0" w:color="auto"/>
            </w:tcBorders>
            <w:shd w:val="clear" w:color="auto" w:fill="auto"/>
            <w:noWrap/>
            <w:vAlign w:val="bottom"/>
            <w:hideMark/>
          </w:tcPr>
          <w:p w14:paraId="260B8090"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67 (37-88, 18)</w:t>
            </w:r>
          </w:p>
        </w:tc>
        <w:tc>
          <w:tcPr>
            <w:tcW w:w="3020" w:type="dxa"/>
            <w:tcBorders>
              <w:top w:val="nil"/>
              <w:left w:val="nil"/>
              <w:bottom w:val="single" w:sz="4" w:space="0" w:color="auto"/>
              <w:right w:val="single" w:sz="4" w:space="0" w:color="auto"/>
            </w:tcBorders>
            <w:shd w:val="clear" w:color="auto" w:fill="auto"/>
            <w:noWrap/>
            <w:vAlign w:val="bottom"/>
            <w:hideMark/>
          </w:tcPr>
          <w:p w14:paraId="224FD61A"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13 (2-44, 18)</w:t>
            </w:r>
          </w:p>
        </w:tc>
      </w:tr>
      <w:tr w:rsidR="0015411E" w:rsidRPr="0015411E" w14:paraId="5EA8524F" w14:textId="77777777" w:rsidTr="0015411E">
        <w:trPr>
          <w:trHeight w:val="290"/>
        </w:trPr>
        <w:tc>
          <w:tcPr>
            <w:tcW w:w="3007" w:type="dxa"/>
            <w:vMerge/>
            <w:tcBorders>
              <w:top w:val="nil"/>
              <w:left w:val="single" w:sz="4" w:space="0" w:color="auto"/>
              <w:bottom w:val="single" w:sz="4" w:space="0" w:color="000000"/>
              <w:right w:val="single" w:sz="4" w:space="0" w:color="auto"/>
            </w:tcBorders>
            <w:vAlign w:val="center"/>
            <w:hideMark/>
          </w:tcPr>
          <w:p w14:paraId="75378D97"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1033" w:type="dxa"/>
            <w:tcBorders>
              <w:top w:val="nil"/>
              <w:left w:val="nil"/>
              <w:bottom w:val="single" w:sz="4" w:space="0" w:color="auto"/>
              <w:right w:val="single" w:sz="4" w:space="0" w:color="auto"/>
            </w:tcBorders>
            <w:shd w:val="clear" w:color="auto" w:fill="auto"/>
            <w:noWrap/>
            <w:vAlign w:val="bottom"/>
            <w:hideMark/>
          </w:tcPr>
          <w:p w14:paraId="6F3FC945"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3</w:t>
            </w:r>
          </w:p>
        </w:tc>
        <w:tc>
          <w:tcPr>
            <w:tcW w:w="1460" w:type="dxa"/>
            <w:tcBorders>
              <w:top w:val="nil"/>
              <w:left w:val="nil"/>
              <w:bottom w:val="single" w:sz="4" w:space="0" w:color="auto"/>
              <w:right w:val="single" w:sz="4" w:space="0" w:color="auto"/>
            </w:tcBorders>
            <w:shd w:val="clear" w:color="auto" w:fill="auto"/>
            <w:noWrap/>
            <w:vAlign w:val="bottom"/>
            <w:hideMark/>
          </w:tcPr>
          <w:p w14:paraId="7D196029"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67 (56-74, 5)</w:t>
            </w:r>
          </w:p>
        </w:tc>
        <w:tc>
          <w:tcPr>
            <w:tcW w:w="3020" w:type="dxa"/>
            <w:tcBorders>
              <w:top w:val="nil"/>
              <w:left w:val="nil"/>
              <w:bottom w:val="single" w:sz="4" w:space="0" w:color="auto"/>
              <w:right w:val="single" w:sz="4" w:space="0" w:color="auto"/>
            </w:tcBorders>
            <w:shd w:val="clear" w:color="auto" w:fill="auto"/>
            <w:noWrap/>
            <w:vAlign w:val="bottom"/>
            <w:hideMark/>
          </w:tcPr>
          <w:p w14:paraId="518B0E16"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22 (10-46, 5)</w:t>
            </w:r>
          </w:p>
        </w:tc>
      </w:tr>
    </w:tbl>
    <w:p w14:paraId="591D1497" w14:textId="114F94B7" w:rsidR="00F13449" w:rsidRDefault="00F13449"/>
    <w:p w14:paraId="3EB1A0D1" w14:textId="26EE5FC8" w:rsidR="00BB1BD1" w:rsidRDefault="00DE6007">
      <w:r w:rsidRPr="00DE6007">
        <w:rPr>
          <w:b/>
          <w:sz w:val="24"/>
          <w:szCs w:val="24"/>
        </w:rPr>
        <w:t xml:space="preserve">Supplementary </w:t>
      </w:r>
      <w:r w:rsidR="00A4562A" w:rsidRPr="00DE6007">
        <w:rPr>
          <w:b/>
          <w:sz w:val="24"/>
          <w:szCs w:val="24"/>
        </w:rPr>
        <w:t xml:space="preserve">Table </w:t>
      </w:r>
      <w:r w:rsidR="00D45D43" w:rsidRPr="00DE6007">
        <w:rPr>
          <w:b/>
          <w:sz w:val="24"/>
          <w:szCs w:val="24"/>
        </w:rPr>
        <w:t xml:space="preserve">2 </w:t>
      </w:r>
      <w:r w:rsidR="00BB1BD1" w:rsidRPr="00DE6007">
        <w:rPr>
          <w:b/>
          <w:sz w:val="24"/>
          <w:szCs w:val="24"/>
        </w:rPr>
        <w:t xml:space="preserve">– </w:t>
      </w:r>
      <w:r w:rsidR="00E33CF4" w:rsidRPr="00DE6007">
        <w:rPr>
          <w:b/>
          <w:sz w:val="24"/>
          <w:szCs w:val="24"/>
        </w:rPr>
        <w:t>Characteristics of p</w:t>
      </w:r>
      <w:r w:rsidR="00F66F4C" w:rsidRPr="00DE6007">
        <w:rPr>
          <w:b/>
          <w:sz w:val="24"/>
          <w:szCs w:val="24"/>
        </w:rPr>
        <w:t>articipant</w:t>
      </w:r>
      <w:r w:rsidR="00C353F0" w:rsidRPr="00DE6007">
        <w:rPr>
          <w:b/>
          <w:sz w:val="24"/>
          <w:szCs w:val="24"/>
        </w:rPr>
        <w:t xml:space="preserve">s </w:t>
      </w:r>
      <w:r w:rsidR="00E061BB" w:rsidRPr="00DE6007">
        <w:rPr>
          <w:b/>
          <w:sz w:val="24"/>
          <w:szCs w:val="24"/>
        </w:rPr>
        <w:t xml:space="preserve">included in the analysis of </w:t>
      </w:r>
      <w:r w:rsidR="00E33CF4" w:rsidRPr="00DE6007">
        <w:rPr>
          <w:b/>
          <w:sz w:val="24"/>
          <w:szCs w:val="24"/>
        </w:rPr>
        <w:t>longitudinal</w:t>
      </w:r>
      <w:r w:rsidR="00DB1A1A" w:rsidRPr="00DE6007">
        <w:rPr>
          <w:b/>
          <w:sz w:val="24"/>
          <w:szCs w:val="24"/>
        </w:rPr>
        <w:t xml:space="preserve"> nasal </w:t>
      </w:r>
      <w:r w:rsidR="00C353F0" w:rsidRPr="00DE6007">
        <w:rPr>
          <w:b/>
          <w:sz w:val="24"/>
          <w:szCs w:val="24"/>
        </w:rPr>
        <w:t>samples</w:t>
      </w:r>
    </w:p>
    <w:p w14:paraId="45A16AB4" w14:textId="77777777" w:rsidR="00BB1BD1" w:rsidRDefault="00BB1BD1"/>
    <w:p w14:paraId="3E4ED28C" w14:textId="77777777" w:rsidR="0015411E" w:rsidRDefault="00BB1BD1">
      <w:pPr>
        <w:sectPr w:rsidR="0015411E" w:rsidSect="0015411E">
          <w:pgSz w:w="11906" w:h="16838"/>
          <w:pgMar w:top="720" w:right="720" w:bottom="720" w:left="720" w:header="708" w:footer="708" w:gutter="0"/>
          <w:cols w:space="708"/>
          <w:docGrid w:linePitch="360"/>
        </w:sectPr>
      </w:pPr>
      <w:r>
        <w:br w:type="page"/>
      </w:r>
    </w:p>
    <w:p w14:paraId="59EF7DB7" w14:textId="21DD3534" w:rsidR="00BB1BD1" w:rsidRDefault="00BB1BD1"/>
    <w:p w14:paraId="4ACEA085" w14:textId="77777777" w:rsidR="00C03879" w:rsidRDefault="00C03879">
      <w:pPr>
        <w:rPr>
          <w:sz w:val="24"/>
          <w:szCs w:val="24"/>
        </w:rPr>
      </w:pPr>
    </w:p>
    <w:tbl>
      <w:tblPr>
        <w:tblW w:w="13325" w:type="dxa"/>
        <w:tblInd w:w="704" w:type="dxa"/>
        <w:tblLook w:val="04A0" w:firstRow="1" w:lastRow="0" w:firstColumn="1" w:lastColumn="0" w:noHBand="0" w:noVBand="1"/>
      </w:tblPr>
      <w:tblGrid>
        <w:gridCol w:w="2150"/>
        <w:gridCol w:w="2726"/>
        <w:gridCol w:w="2080"/>
        <w:gridCol w:w="2258"/>
        <w:gridCol w:w="2268"/>
        <w:gridCol w:w="1843"/>
      </w:tblGrid>
      <w:tr w:rsidR="0015411E" w:rsidRPr="0015411E" w14:paraId="73E843D6" w14:textId="77777777" w:rsidTr="0015411E">
        <w:trPr>
          <w:trHeight w:val="310"/>
        </w:trPr>
        <w:tc>
          <w:tcPr>
            <w:tcW w:w="487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B6373F"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 </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14:paraId="75725E60" w14:textId="77777777" w:rsidR="0015411E" w:rsidRPr="0015411E" w:rsidRDefault="0015411E" w:rsidP="0015411E">
            <w:pPr>
              <w:spacing w:after="0" w:line="240" w:lineRule="auto"/>
              <w:jc w:val="center"/>
              <w:rPr>
                <w:rFonts w:ascii="Calibri" w:eastAsia="Times New Roman" w:hAnsi="Calibri" w:cs="Calibri"/>
                <w:b/>
                <w:bCs/>
                <w:color w:val="000000"/>
                <w:sz w:val="24"/>
                <w:szCs w:val="24"/>
                <w:lang w:eastAsia="en-GB"/>
              </w:rPr>
            </w:pPr>
            <w:r w:rsidRPr="0015411E">
              <w:rPr>
                <w:rFonts w:ascii="Calibri" w:eastAsia="Times New Roman" w:hAnsi="Calibri" w:cs="Calibri"/>
                <w:b/>
                <w:bCs/>
                <w:color w:val="000000"/>
                <w:sz w:val="24"/>
                <w:szCs w:val="24"/>
                <w:lang w:eastAsia="en-GB"/>
              </w:rPr>
              <w:t>Healthy Controls</w:t>
            </w:r>
          </w:p>
        </w:tc>
        <w:tc>
          <w:tcPr>
            <w:tcW w:w="2258" w:type="dxa"/>
            <w:tcBorders>
              <w:top w:val="single" w:sz="4" w:space="0" w:color="auto"/>
              <w:left w:val="nil"/>
              <w:bottom w:val="single" w:sz="4" w:space="0" w:color="auto"/>
              <w:right w:val="single" w:sz="4" w:space="0" w:color="auto"/>
            </w:tcBorders>
            <w:shd w:val="clear" w:color="auto" w:fill="auto"/>
            <w:noWrap/>
            <w:vAlign w:val="bottom"/>
            <w:hideMark/>
          </w:tcPr>
          <w:p w14:paraId="3F9B77B2" w14:textId="77777777" w:rsidR="0015411E" w:rsidRPr="0015411E" w:rsidRDefault="0015411E" w:rsidP="0015411E">
            <w:pPr>
              <w:spacing w:after="0" w:line="240" w:lineRule="auto"/>
              <w:jc w:val="center"/>
              <w:rPr>
                <w:rFonts w:ascii="Calibri" w:eastAsia="Times New Roman" w:hAnsi="Calibri" w:cs="Calibri"/>
                <w:b/>
                <w:bCs/>
                <w:color w:val="000000"/>
                <w:sz w:val="24"/>
                <w:szCs w:val="24"/>
                <w:lang w:eastAsia="en-GB"/>
              </w:rPr>
            </w:pPr>
            <w:r w:rsidRPr="0015411E">
              <w:rPr>
                <w:rFonts w:ascii="Calibri" w:eastAsia="Times New Roman" w:hAnsi="Calibri" w:cs="Calibri"/>
                <w:b/>
                <w:bCs/>
                <w:color w:val="000000"/>
                <w:sz w:val="24"/>
                <w:szCs w:val="24"/>
                <w:lang w:eastAsia="en-GB"/>
              </w:rPr>
              <w:t>Moderate (WHO Scores 4-5)</w:t>
            </w:r>
          </w:p>
        </w:tc>
        <w:tc>
          <w:tcPr>
            <w:tcW w:w="2268" w:type="dxa"/>
            <w:tcBorders>
              <w:top w:val="single" w:sz="4" w:space="0" w:color="auto"/>
              <w:left w:val="nil"/>
              <w:bottom w:val="nil"/>
              <w:right w:val="single" w:sz="4" w:space="0" w:color="auto"/>
            </w:tcBorders>
            <w:shd w:val="clear" w:color="auto" w:fill="auto"/>
            <w:noWrap/>
            <w:vAlign w:val="bottom"/>
            <w:hideMark/>
          </w:tcPr>
          <w:p w14:paraId="4A4BB404" w14:textId="77777777" w:rsidR="0015411E" w:rsidRPr="0015411E" w:rsidRDefault="0015411E" w:rsidP="0015411E">
            <w:pPr>
              <w:spacing w:after="0" w:line="240" w:lineRule="auto"/>
              <w:jc w:val="center"/>
              <w:rPr>
                <w:rFonts w:ascii="Calibri" w:eastAsia="Times New Roman" w:hAnsi="Calibri" w:cs="Calibri"/>
                <w:b/>
                <w:bCs/>
                <w:color w:val="000000"/>
                <w:sz w:val="24"/>
                <w:szCs w:val="24"/>
                <w:lang w:eastAsia="en-GB"/>
              </w:rPr>
            </w:pPr>
            <w:r w:rsidRPr="0015411E">
              <w:rPr>
                <w:rFonts w:ascii="Calibri" w:eastAsia="Times New Roman" w:hAnsi="Calibri" w:cs="Calibri"/>
                <w:b/>
                <w:bCs/>
                <w:color w:val="000000"/>
                <w:sz w:val="24"/>
                <w:szCs w:val="24"/>
                <w:lang w:eastAsia="en-GB"/>
              </w:rPr>
              <w:t>Severe (WHO Scores 6-9)</w:t>
            </w:r>
          </w:p>
        </w:tc>
        <w:tc>
          <w:tcPr>
            <w:tcW w:w="1843" w:type="dxa"/>
            <w:tcBorders>
              <w:top w:val="single" w:sz="4" w:space="0" w:color="auto"/>
              <w:left w:val="nil"/>
              <w:bottom w:val="nil"/>
              <w:right w:val="single" w:sz="4" w:space="0" w:color="auto"/>
            </w:tcBorders>
            <w:shd w:val="clear" w:color="auto" w:fill="auto"/>
            <w:noWrap/>
            <w:vAlign w:val="bottom"/>
            <w:hideMark/>
          </w:tcPr>
          <w:p w14:paraId="5545DAD0" w14:textId="77777777" w:rsidR="0015411E" w:rsidRPr="0015411E" w:rsidRDefault="0015411E" w:rsidP="0015411E">
            <w:pPr>
              <w:spacing w:after="0" w:line="240" w:lineRule="auto"/>
              <w:jc w:val="center"/>
              <w:rPr>
                <w:rFonts w:ascii="Calibri" w:eastAsia="Times New Roman" w:hAnsi="Calibri" w:cs="Calibri"/>
                <w:b/>
                <w:bCs/>
                <w:color w:val="000000"/>
                <w:sz w:val="24"/>
                <w:szCs w:val="24"/>
                <w:lang w:eastAsia="en-GB"/>
              </w:rPr>
            </w:pPr>
            <w:r w:rsidRPr="0015411E">
              <w:rPr>
                <w:rFonts w:ascii="Calibri" w:eastAsia="Times New Roman" w:hAnsi="Calibri" w:cs="Calibri"/>
                <w:b/>
                <w:bCs/>
                <w:color w:val="000000"/>
                <w:sz w:val="24"/>
                <w:szCs w:val="24"/>
                <w:lang w:eastAsia="en-GB"/>
              </w:rPr>
              <w:t>Fatal (WHO Score 10)</w:t>
            </w:r>
          </w:p>
        </w:tc>
      </w:tr>
      <w:tr w:rsidR="0015411E" w:rsidRPr="0015411E" w14:paraId="43DFA20B" w14:textId="77777777" w:rsidTr="0015411E">
        <w:trPr>
          <w:trHeight w:val="300"/>
        </w:trPr>
        <w:tc>
          <w:tcPr>
            <w:tcW w:w="2150" w:type="dxa"/>
            <w:tcBorders>
              <w:top w:val="nil"/>
              <w:left w:val="single" w:sz="4" w:space="0" w:color="auto"/>
              <w:bottom w:val="double" w:sz="6" w:space="0" w:color="auto"/>
              <w:right w:val="single" w:sz="4" w:space="0" w:color="auto"/>
            </w:tcBorders>
            <w:shd w:val="clear" w:color="auto" w:fill="auto"/>
            <w:noWrap/>
            <w:vAlign w:val="center"/>
            <w:hideMark/>
          </w:tcPr>
          <w:p w14:paraId="307F669F" w14:textId="77777777" w:rsidR="0015411E" w:rsidRPr="0015411E" w:rsidRDefault="0015411E" w:rsidP="0015411E">
            <w:pPr>
              <w:spacing w:after="0" w:line="240" w:lineRule="auto"/>
              <w:rPr>
                <w:rFonts w:ascii="Calibri" w:eastAsia="Times New Roman" w:hAnsi="Calibri" w:cs="Calibri"/>
                <w:b/>
                <w:bCs/>
                <w:color w:val="000000"/>
                <w:lang w:eastAsia="en-GB"/>
              </w:rPr>
            </w:pPr>
            <w:r w:rsidRPr="0015411E">
              <w:rPr>
                <w:rFonts w:ascii="Calibri" w:eastAsia="Times New Roman" w:hAnsi="Calibri" w:cs="Calibri"/>
                <w:b/>
                <w:bCs/>
                <w:color w:val="000000"/>
                <w:lang w:eastAsia="en-GB"/>
              </w:rPr>
              <w:t>Compartment</w:t>
            </w:r>
          </w:p>
        </w:tc>
        <w:tc>
          <w:tcPr>
            <w:tcW w:w="2726" w:type="dxa"/>
            <w:tcBorders>
              <w:top w:val="nil"/>
              <w:left w:val="nil"/>
              <w:bottom w:val="double" w:sz="6" w:space="0" w:color="auto"/>
              <w:right w:val="single" w:sz="4" w:space="0" w:color="auto"/>
            </w:tcBorders>
            <w:shd w:val="clear" w:color="auto" w:fill="auto"/>
            <w:noWrap/>
            <w:vAlign w:val="bottom"/>
            <w:hideMark/>
          </w:tcPr>
          <w:p w14:paraId="2290C199" w14:textId="77777777" w:rsidR="0015411E" w:rsidRPr="0015411E" w:rsidRDefault="0015411E" w:rsidP="0015411E">
            <w:pPr>
              <w:spacing w:after="0" w:line="240" w:lineRule="auto"/>
              <w:rPr>
                <w:rFonts w:ascii="Calibri" w:eastAsia="Times New Roman" w:hAnsi="Calibri" w:cs="Calibri"/>
                <w:b/>
                <w:bCs/>
                <w:color w:val="000000"/>
                <w:lang w:eastAsia="en-GB"/>
              </w:rPr>
            </w:pPr>
            <w:r w:rsidRPr="0015411E">
              <w:rPr>
                <w:rFonts w:ascii="Calibri" w:eastAsia="Times New Roman" w:hAnsi="Calibri" w:cs="Calibri"/>
                <w:b/>
                <w:bCs/>
                <w:color w:val="000000"/>
                <w:lang w:eastAsia="en-GB"/>
              </w:rPr>
              <w:t>Demographics</w:t>
            </w:r>
          </w:p>
        </w:tc>
        <w:tc>
          <w:tcPr>
            <w:tcW w:w="8449" w:type="dxa"/>
            <w:gridSpan w:val="4"/>
            <w:tcBorders>
              <w:top w:val="single" w:sz="4" w:space="0" w:color="auto"/>
              <w:left w:val="nil"/>
              <w:bottom w:val="double" w:sz="6" w:space="0" w:color="auto"/>
              <w:right w:val="single" w:sz="4" w:space="0" w:color="auto"/>
            </w:tcBorders>
            <w:shd w:val="clear" w:color="auto" w:fill="auto"/>
            <w:noWrap/>
            <w:vAlign w:val="bottom"/>
            <w:hideMark/>
          </w:tcPr>
          <w:p w14:paraId="265FCA46" w14:textId="77777777" w:rsidR="0015411E" w:rsidRPr="0015411E" w:rsidRDefault="0015411E" w:rsidP="0015411E">
            <w:pPr>
              <w:spacing w:after="0" w:line="240" w:lineRule="auto"/>
              <w:jc w:val="center"/>
              <w:rPr>
                <w:rFonts w:ascii="Calibri" w:eastAsia="Times New Roman" w:hAnsi="Calibri" w:cs="Calibri"/>
                <w:b/>
                <w:bCs/>
                <w:color w:val="000000"/>
                <w:lang w:eastAsia="en-GB"/>
              </w:rPr>
            </w:pPr>
            <w:r w:rsidRPr="0015411E">
              <w:rPr>
                <w:rFonts w:ascii="Calibri" w:eastAsia="Times New Roman" w:hAnsi="Calibri" w:cs="Calibri"/>
                <w:b/>
                <w:bCs/>
                <w:color w:val="000000"/>
                <w:lang w:eastAsia="en-GB"/>
              </w:rPr>
              <w:t>Median (Range, Participant Counts)</w:t>
            </w:r>
          </w:p>
        </w:tc>
      </w:tr>
      <w:tr w:rsidR="0015411E" w:rsidRPr="0015411E" w14:paraId="469C1C46" w14:textId="77777777" w:rsidTr="0015411E">
        <w:trPr>
          <w:trHeight w:val="300"/>
        </w:trPr>
        <w:tc>
          <w:tcPr>
            <w:tcW w:w="2150" w:type="dxa"/>
            <w:tcBorders>
              <w:top w:val="nil"/>
              <w:left w:val="single" w:sz="4" w:space="0" w:color="auto"/>
              <w:bottom w:val="single" w:sz="4" w:space="0" w:color="auto"/>
              <w:right w:val="single" w:sz="4" w:space="0" w:color="auto"/>
            </w:tcBorders>
            <w:shd w:val="clear" w:color="auto" w:fill="auto"/>
            <w:noWrap/>
            <w:vAlign w:val="bottom"/>
            <w:hideMark/>
          </w:tcPr>
          <w:p w14:paraId="755845D4"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Nasal Mucosa</w:t>
            </w:r>
          </w:p>
        </w:tc>
        <w:tc>
          <w:tcPr>
            <w:tcW w:w="2726" w:type="dxa"/>
            <w:tcBorders>
              <w:top w:val="nil"/>
              <w:left w:val="nil"/>
              <w:bottom w:val="single" w:sz="4" w:space="0" w:color="auto"/>
              <w:right w:val="single" w:sz="4" w:space="0" w:color="auto"/>
            </w:tcBorders>
            <w:shd w:val="clear" w:color="auto" w:fill="auto"/>
            <w:noWrap/>
            <w:vAlign w:val="bottom"/>
            <w:hideMark/>
          </w:tcPr>
          <w:p w14:paraId="567BBAF1"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Age</w:t>
            </w:r>
          </w:p>
        </w:tc>
        <w:tc>
          <w:tcPr>
            <w:tcW w:w="2080" w:type="dxa"/>
            <w:tcBorders>
              <w:top w:val="nil"/>
              <w:left w:val="nil"/>
              <w:bottom w:val="single" w:sz="4" w:space="0" w:color="auto"/>
              <w:right w:val="single" w:sz="4" w:space="0" w:color="auto"/>
            </w:tcBorders>
            <w:shd w:val="clear" w:color="auto" w:fill="auto"/>
            <w:noWrap/>
            <w:vAlign w:val="bottom"/>
            <w:hideMark/>
          </w:tcPr>
          <w:p w14:paraId="63BFA32A"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35 (19-57, 25)</w:t>
            </w:r>
          </w:p>
        </w:tc>
        <w:tc>
          <w:tcPr>
            <w:tcW w:w="2258" w:type="dxa"/>
            <w:tcBorders>
              <w:top w:val="nil"/>
              <w:left w:val="nil"/>
              <w:bottom w:val="single" w:sz="4" w:space="0" w:color="auto"/>
              <w:right w:val="single" w:sz="4" w:space="0" w:color="auto"/>
            </w:tcBorders>
            <w:shd w:val="clear" w:color="auto" w:fill="auto"/>
            <w:noWrap/>
            <w:vAlign w:val="bottom"/>
            <w:hideMark/>
          </w:tcPr>
          <w:p w14:paraId="49E36683"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68" w:type="dxa"/>
            <w:tcBorders>
              <w:top w:val="nil"/>
              <w:left w:val="nil"/>
              <w:bottom w:val="single" w:sz="4" w:space="0" w:color="auto"/>
              <w:right w:val="single" w:sz="4" w:space="0" w:color="auto"/>
            </w:tcBorders>
            <w:shd w:val="clear" w:color="auto" w:fill="auto"/>
            <w:noWrap/>
            <w:vAlign w:val="bottom"/>
            <w:hideMark/>
          </w:tcPr>
          <w:p w14:paraId="33E08AC7"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1843" w:type="dxa"/>
            <w:tcBorders>
              <w:top w:val="nil"/>
              <w:left w:val="nil"/>
              <w:bottom w:val="single" w:sz="4" w:space="0" w:color="auto"/>
              <w:right w:val="single" w:sz="4" w:space="0" w:color="auto"/>
            </w:tcBorders>
            <w:shd w:val="clear" w:color="auto" w:fill="auto"/>
            <w:noWrap/>
            <w:vAlign w:val="bottom"/>
            <w:hideMark/>
          </w:tcPr>
          <w:p w14:paraId="4838D04E"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r>
      <w:tr w:rsidR="0015411E" w:rsidRPr="0015411E" w14:paraId="5BF64797" w14:textId="77777777" w:rsidTr="0015411E">
        <w:trPr>
          <w:trHeight w:val="290"/>
        </w:trPr>
        <w:tc>
          <w:tcPr>
            <w:tcW w:w="2150" w:type="dxa"/>
            <w:tcBorders>
              <w:top w:val="nil"/>
              <w:left w:val="single" w:sz="4" w:space="0" w:color="auto"/>
              <w:bottom w:val="single" w:sz="4" w:space="0" w:color="auto"/>
              <w:right w:val="single" w:sz="4" w:space="0" w:color="auto"/>
            </w:tcBorders>
            <w:shd w:val="clear" w:color="auto" w:fill="auto"/>
            <w:noWrap/>
            <w:vAlign w:val="bottom"/>
            <w:hideMark/>
          </w:tcPr>
          <w:p w14:paraId="6DF57E65"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Plasma</w:t>
            </w:r>
          </w:p>
        </w:tc>
        <w:tc>
          <w:tcPr>
            <w:tcW w:w="2726" w:type="dxa"/>
            <w:tcBorders>
              <w:top w:val="nil"/>
              <w:left w:val="nil"/>
              <w:bottom w:val="single" w:sz="4" w:space="0" w:color="auto"/>
              <w:right w:val="single" w:sz="4" w:space="0" w:color="auto"/>
            </w:tcBorders>
            <w:shd w:val="clear" w:color="auto" w:fill="auto"/>
            <w:noWrap/>
            <w:vAlign w:val="bottom"/>
            <w:hideMark/>
          </w:tcPr>
          <w:p w14:paraId="7DFEE824"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Age</w:t>
            </w:r>
          </w:p>
        </w:tc>
        <w:tc>
          <w:tcPr>
            <w:tcW w:w="2080" w:type="dxa"/>
            <w:tcBorders>
              <w:top w:val="nil"/>
              <w:left w:val="nil"/>
              <w:bottom w:val="single" w:sz="4" w:space="0" w:color="auto"/>
              <w:right w:val="single" w:sz="4" w:space="0" w:color="auto"/>
            </w:tcBorders>
            <w:shd w:val="clear" w:color="auto" w:fill="auto"/>
            <w:noWrap/>
            <w:vAlign w:val="bottom"/>
            <w:hideMark/>
          </w:tcPr>
          <w:p w14:paraId="371CAC3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56 (45-71, 15)</w:t>
            </w:r>
          </w:p>
        </w:tc>
        <w:tc>
          <w:tcPr>
            <w:tcW w:w="2258" w:type="dxa"/>
            <w:tcBorders>
              <w:top w:val="nil"/>
              <w:left w:val="nil"/>
              <w:bottom w:val="single" w:sz="4" w:space="0" w:color="auto"/>
              <w:right w:val="single" w:sz="4" w:space="0" w:color="auto"/>
            </w:tcBorders>
            <w:shd w:val="clear" w:color="auto" w:fill="auto"/>
            <w:noWrap/>
            <w:vAlign w:val="bottom"/>
            <w:hideMark/>
          </w:tcPr>
          <w:p w14:paraId="620836B6"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68" w:type="dxa"/>
            <w:tcBorders>
              <w:top w:val="nil"/>
              <w:left w:val="nil"/>
              <w:bottom w:val="single" w:sz="4" w:space="0" w:color="auto"/>
              <w:right w:val="single" w:sz="4" w:space="0" w:color="auto"/>
            </w:tcBorders>
            <w:shd w:val="clear" w:color="auto" w:fill="auto"/>
            <w:noWrap/>
            <w:vAlign w:val="bottom"/>
            <w:hideMark/>
          </w:tcPr>
          <w:p w14:paraId="7027D7CE"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1843" w:type="dxa"/>
            <w:tcBorders>
              <w:top w:val="nil"/>
              <w:left w:val="nil"/>
              <w:bottom w:val="single" w:sz="4" w:space="0" w:color="auto"/>
              <w:right w:val="single" w:sz="4" w:space="0" w:color="auto"/>
            </w:tcBorders>
            <w:shd w:val="clear" w:color="auto" w:fill="auto"/>
            <w:noWrap/>
            <w:vAlign w:val="bottom"/>
            <w:hideMark/>
          </w:tcPr>
          <w:p w14:paraId="438EE50F"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r>
      <w:tr w:rsidR="0015411E" w:rsidRPr="0015411E" w14:paraId="56DCCA51" w14:textId="77777777" w:rsidTr="0015411E">
        <w:trPr>
          <w:trHeight w:val="290"/>
        </w:trPr>
        <w:tc>
          <w:tcPr>
            <w:tcW w:w="2150" w:type="dxa"/>
            <w:vMerge w:val="restart"/>
            <w:tcBorders>
              <w:top w:val="nil"/>
              <w:left w:val="single" w:sz="4" w:space="0" w:color="auto"/>
              <w:bottom w:val="single" w:sz="4" w:space="0" w:color="auto"/>
              <w:right w:val="single" w:sz="4" w:space="0" w:color="auto"/>
            </w:tcBorders>
            <w:shd w:val="clear" w:color="auto" w:fill="auto"/>
            <w:noWrap/>
            <w:hideMark/>
          </w:tcPr>
          <w:p w14:paraId="12254F37"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Nasal Viral Phase</w:t>
            </w:r>
          </w:p>
        </w:tc>
        <w:tc>
          <w:tcPr>
            <w:tcW w:w="2726" w:type="dxa"/>
            <w:tcBorders>
              <w:top w:val="nil"/>
              <w:left w:val="nil"/>
              <w:bottom w:val="single" w:sz="4" w:space="0" w:color="auto"/>
              <w:right w:val="single" w:sz="4" w:space="0" w:color="auto"/>
            </w:tcBorders>
            <w:shd w:val="clear" w:color="auto" w:fill="auto"/>
            <w:noWrap/>
            <w:vAlign w:val="bottom"/>
            <w:hideMark/>
          </w:tcPr>
          <w:p w14:paraId="3C5C9EE9"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Age</w:t>
            </w:r>
          </w:p>
        </w:tc>
        <w:tc>
          <w:tcPr>
            <w:tcW w:w="2080" w:type="dxa"/>
            <w:tcBorders>
              <w:top w:val="nil"/>
              <w:left w:val="nil"/>
              <w:bottom w:val="single" w:sz="4" w:space="0" w:color="auto"/>
              <w:right w:val="single" w:sz="4" w:space="0" w:color="auto"/>
            </w:tcBorders>
            <w:shd w:val="clear" w:color="auto" w:fill="auto"/>
            <w:noWrap/>
            <w:vAlign w:val="bottom"/>
            <w:hideMark/>
          </w:tcPr>
          <w:p w14:paraId="484937BF"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58" w:type="dxa"/>
            <w:tcBorders>
              <w:top w:val="nil"/>
              <w:left w:val="nil"/>
              <w:bottom w:val="single" w:sz="4" w:space="0" w:color="auto"/>
              <w:right w:val="single" w:sz="4" w:space="0" w:color="auto"/>
            </w:tcBorders>
            <w:shd w:val="clear" w:color="auto" w:fill="auto"/>
            <w:noWrap/>
            <w:vAlign w:val="bottom"/>
            <w:hideMark/>
          </w:tcPr>
          <w:p w14:paraId="3BEC71D4"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63 (3-103, 44)</w:t>
            </w:r>
          </w:p>
        </w:tc>
        <w:tc>
          <w:tcPr>
            <w:tcW w:w="2268" w:type="dxa"/>
            <w:tcBorders>
              <w:top w:val="nil"/>
              <w:left w:val="nil"/>
              <w:bottom w:val="single" w:sz="4" w:space="0" w:color="auto"/>
              <w:right w:val="single" w:sz="4" w:space="0" w:color="auto"/>
            </w:tcBorders>
            <w:shd w:val="clear" w:color="auto" w:fill="auto"/>
            <w:noWrap/>
            <w:vAlign w:val="bottom"/>
            <w:hideMark/>
          </w:tcPr>
          <w:p w14:paraId="78D7AAE1"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56 (15-76, 18)</w:t>
            </w:r>
          </w:p>
        </w:tc>
        <w:tc>
          <w:tcPr>
            <w:tcW w:w="1843" w:type="dxa"/>
            <w:tcBorders>
              <w:top w:val="nil"/>
              <w:left w:val="nil"/>
              <w:bottom w:val="single" w:sz="4" w:space="0" w:color="auto"/>
              <w:right w:val="single" w:sz="4" w:space="0" w:color="auto"/>
            </w:tcBorders>
            <w:shd w:val="clear" w:color="auto" w:fill="auto"/>
            <w:noWrap/>
            <w:vAlign w:val="bottom"/>
            <w:hideMark/>
          </w:tcPr>
          <w:p w14:paraId="04C363EA"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82 (37-94, 9)</w:t>
            </w:r>
          </w:p>
        </w:tc>
      </w:tr>
      <w:tr w:rsidR="0015411E" w:rsidRPr="0015411E" w14:paraId="46A768B9" w14:textId="77777777" w:rsidTr="0015411E">
        <w:trPr>
          <w:trHeight w:val="290"/>
        </w:trPr>
        <w:tc>
          <w:tcPr>
            <w:tcW w:w="2150" w:type="dxa"/>
            <w:vMerge/>
            <w:tcBorders>
              <w:top w:val="nil"/>
              <w:left w:val="single" w:sz="4" w:space="0" w:color="auto"/>
              <w:bottom w:val="single" w:sz="4" w:space="0" w:color="auto"/>
              <w:right w:val="single" w:sz="4" w:space="0" w:color="auto"/>
            </w:tcBorders>
            <w:vAlign w:val="center"/>
            <w:hideMark/>
          </w:tcPr>
          <w:p w14:paraId="6F4A7C1C"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2726" w:type="dxa"/>
            <w:tcBorders>
              <w:top w:val="nil"/>
              <w:left w:val="nil"/>
              <w:bottom w:val="single" w:sz="4" w:space="0" w:color="auto"/>
              <w:right w:val="single" w:sz="4" w:space="0" w:color="auto"/>
            </w:tcBorders>
            <w:shd w:val="clear" w:color="auto" w:fill="auto"/>
            <w:noWrap/>
            <w:vAlign w:val="bottom"/>
            <w:hideMark/>
          </w:tcPr>
          <w:p w14:paraId="17883396"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Days Post-Symptom Onset</w:t>
            </w:r>
          </w:p>
        </w:tc>
        <w:tc>
          <w:tcPr>
            <w:tcW w:w="2080" w:type="dxa"/>
            <w:tcBorders>
              <w:top w:val="nil"/>
              <w:left w:val="nil"/>
              <w:bottom w:val="single" w:sz="4" w:space="0" w:color="auto"/>
              <w:right w:val="single" w:sz="4" w:space="0" w:color="auto"/>
            </w:tcBorders>
            <w:shd w:val="clear" w:color="auto" w:fill="auto"/>
            <w:noWrap/>
            <w:vAlign w:val="bottom"/>
            <w:hideMark/>
          </w:tcPr>
          <w:p w14:paraId="5F2FCD3E"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58" w:type="dxa"/>
            <w:tcBorders>
              <w:top w:val="nil"/>
              <w:left w:val="nil"/>
              <w:bottom w:val="single" w:sz="4" w:space="0" w:color="auto"/>
              <w:right w:val="single" w:sz="4" w:space="0" w:color="auto"/>
            </w:tcBorders>
            <w:shd w:val="clear" w:color="auto" w:fill="auto"/>
            <w:noWrap/>
            <w:vAlign w:val="bottom"/>
            <w:hideMark/>
          </w:tcPr>
          <w:p w14:paraId="47E1B5DD"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4 (0-5, 44)</w:t>
            </w:r>
          </w:p>
        </w:tc>
        <w:tc>
          <w:tcPr>
            <w:tcW w:w="2268" w:type="dxa"/>
            <w:tcBorders>
              <w:top w:val="nil"/>
              <w:left w:val="nil"/>
              <w:bottom w:val="single" w:sz="4" w:space="0" w:color="auto"/>
              <w:right w:val="single" w:sz="4" w:space="0" w:color="auto"/>
            </w:tcBorders>
            <w:shd w:val="clear" w:color="auto" w:fill="auto"/>
            <w:noWrap/>
            <w:vAlign w:val="bottom"/>
            <w:hideMark/>
          </w:tcPr>
          <w:p w14:paraId="390AC02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4 (1-5, 18)</w:t>
            </w:r>
          </w:p>
        </w:tc>
        <w:tc>
          <w:tcPr>
            <w:tcW w:w="1843" w:type="dxa"/>
            <w:tcBorders>
              <w:top w:val="nil"/>
              <w:left w:val="nil"/>
              <w:bottom w:val="single" w:sz="4" w:space="0" w:color="auto"/>
              <w:right w:val="single" w:sz="4" w:space="0" w:color="auto"/>
            </w:tcBorders>
            <w:shd w:val="clear" w:color="auto" w:fill="auto"/>
            <w:noWrap/>
            <w:vAlign w:val="bottom"/>
            <w:hideMark/>
          </w:tcPr>
          <w:p w14:paraId="6C7B0623"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3 (0-5, 9)</w:t>
            </w:r>
          </w:p>
        </w:tc>
      </w:tr>
      <w:tr w:rsidR="0015411E" w:rsidRPr="0015411E" w14:paraId="786F8E24" w14:textId="77777777" w:rsidTr="0015411E">
        <w:trPr>
          <w:trHeight w:val="290"/>
        </w:trPr>
        <w:tc>
          <w:tcPr>
            <w:tcW w:w="2150" w:type="dxa"/>
            <w:vMerge w:val="restart"/>
            <w:tcBorders>
              <w:top w:val="nil"/>
              <w:left w:val="single" w:sz="4" w:space="0" w:color="auto"/>
              <w:bottom w:val="single" w:sz="4" w:space="0" w:color="auto"/>
              <w:right w:val="single" w:sz="4" w:space="0" w:color="auto"/>
            </w:tcBorders>
            <w:shd w:val="clear" w:color="auto" w:fill="auto"/>
            <w:noWrap/>
            <w:hideMark/>
          </w:tcPr>
          <w:p w14:paraId="1F694C5D"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Nasal Inflammatory Phase</w:t>
            </w:r>
          </w:p>
        </w:tc>
        <w:tc>
          <w:tcPr>
            <w:tcW w:w="2726" w:type="dxa"/>
            <w:tcBorders>
              <w:top w:val="nil"/>
              <w:left w:val="nil"/>
              <w:bottom w:val="single" w:sz="4" w:space="0" w:color="auto"/>
              <w:right w:val="single" w:sz="4" w:space="0" w:color="auto"/>
            </w:tcBorders>
            <w:shd w:val="clear" w:color="auto" w:fill="auto"/>
            <w:noWrap/>
            <w:vAlign w:val="bottom"/>
            <w:hideMark/>
          </w:tcPr>
          <w:p w14:paraId="25A34662"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Age</w:t>
            </w:r>
          </w:p>
        </w:tc>
        <w:tc>
          <w:tcPr>
            <w:tcW w:w="2080" w:type="dxa"/>
            <w:tcBorders>
              <w:top w:val="nil"/>
              <w:left w:val="nil"/>
              <w:bottom w:val="single" w:sz="4" w:space="0" w:color="auto"/>
              <w:right w:val="single" w:sz="4" w:space="0" w:color="auto"/>
            </w:tcBorders>
            <w:shd w:val="clear" w:color="auto" w:fill="auto"/>
            <w:noWrap/>
            <w:vAlign w:val="bottom"/>
            <w:hideMark/>
          </w:tcPr>
          <w:p w14:paraId="03CFD2B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58" w:type="dxa"/>
            <w:tcBorders>
              <w:top w:val="nil"/>
              <w:left w:val="nil"/>
              <w:bottom w:val="single" w:sz="4" w:space="0" w:color="auto"/>
              <w:right w:val="single" w:sz="4" w:space="0" w:color="auto"/>
            </w:tcBorders>
            <w:shd w:val="clear" w:color="auto" w:fill="auto"/>
            <w:noWrap/>
            <w:vAlign w:val="bottom"/>
            <w:hideMark/>
          </w:tcPr>
          <w:p w14:paraId="56D3FB17"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59 (10-95, 98)</w:t>
            </w:r>
          </w:p>
        </w:tc>
        <w:tc>
          <w:tcPr>
            <w:tcW w:w="2268" w:type="dxa"/>
            <w:tcBorders>
              <w:top w:val="nil"/>
              <w:left w:val="nil"/>
              <w:bottom w:val="single" w:sz="4" w:space="0" w:color="auto"/>
              <w:right w:val="single" w:sz="4" w:space="0" w:color="auto"/>
            </w:tcBorders>
            <w:shd w:val="clear" w:color="auto" w:fill="auto"/>
            <w:noWrap/>
            <w:vAlign w:val="bottom"/>
            <w:hideMark/>
          </w:tcPr>
          <w:p w14:paraId="1D54932D"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57 (9-83, 74)</w:t>
            </w:r>
          </w:p>
        </w:tc>
        <w:tc>
          <w:tcPr>
            <w:tcW w:w="1843" w:type="dxa"/>
            <w:tcBorders>
              <w:top w:val="nil"/>
              <w:left w:val="nil"/>
              <w:bottom w:val="single" w:sz="4" w:space="0" w:color="auto"/>
              <w:right w:val="single" w:sz="4" w:space="0" w:color="auto"/>
            </w:tcBorders>
            <w:shd w:val="clear" w:color="auto" w:fill="auto"/>
            <w:noWrap/>
            <w:vAlign w:val="bottom"/>
            <w:hideMark/>
          </w:tcPr>
          <w:p w14:paraId="509ED573"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67 (41-84, 31)</w:t>
            </w:r>
          </w:p>
        </w:tc>
      </w:tr>
      <w:tr w:rsidR="0015411E" w:rsidRPr="0015411E" w14:paraId="3D302E1D" w14:textId="77777777" w:rsidTr="0015411E">
        <w:trPr>
          <w:trHeight w:val="290"/>
        </w:trPr>
        <w:tc>
          <w:tcPr>
            <w:tcW w:w="2150" w:type="dxa"/>
            <w:vMerge/>
            <w:tcBorders>
              <w:top w:val="nil"/>
              <w:left w:val="single" w:sz="4" w:space="0" w:color="auto"/>
              <w:bottom w:val="single" w:sz="4" w:space="0" w:color="auto"/>
              <w:right w:val="single" w:sz="4" w:space="0" w:color="auto"/>
            </w:tcBorders>
            <w:vAlign w:val="center"/>
            <w:hideMark/>
          </w:tcPr>
          <w:p w14:paraId="6AACF476"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2726" w:type="dxa"/>
            <w:tcBorders>
              <w:top w:val="nil"/>
              <w:left w:val="nil"/>
              <w:bottom w:val="single" w:sz="4" w:space="0" w:color="auto"/>
              <w:right w:val="single" w:sz="4" w:space="0" w:color="auto"/>
            </w:tcBorders>
            <w:shd w:val="clear" w:color="auto" w:fill="auto"/>
            <w:noWrap/>
            <w:vAlign w:val="bottom"/>
            <w:hideMark/>
          </w:tcPr>
          <w:p w14:paraId="082B369A"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Days Post-Symptom Onset</w:t>
            </w:r>
          </w:p>
        </w:tc>
        <w:tc>
          <w:tcPr>
            <w:tcW w:w="2080" w:type="dxa"/>
            <w:tcBorders>
              <w:top w:val="nil"/>
              <w:left w:val="nil"/>
              <w:bottom w:val="single" w:sz="4" w:space="0" w:color="auto"/>
              <w:right w:val="single" w:sz="4" w:space="0" w:color="auto"/>
            </w:tcBorders>
            <w:shd w:val="clear" w:color="auto" w:fill="auto"/>
            <w:noWrap/>
            <w:vAlign w:val="bottom"/>
            <w:hideMark/>
          </w:tcPr>
          <w:p w14:paraId="7CDA5C5A"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58" w:type="dxa"/>
            <w:tcBorders>
              <w:top w:val="nil"/>
              <w:left w:val="nil"/>
              <w:bottom w:val="single" w:sz="4" w:space="0" w:color="auto"/>
              <w:right w:val="single" w:sz="4" w:space="0" w:color="auto"/>
            </w:tcBorders>
            <w:shd w:val="clear" w:color="auto" w:fill="auto"/>
            <w:noWrap/>
            <w:vAlign w:val="bottom"/>
            <w:hideMark/>
          </w:tcPr>
          <w:p w14:paraId="6015E18E"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10 (6-20, 98)</w:t>
            </w:r>
          </w:p>
        </w:tc>
        <w:tc>
          <w:tcPr>
            <w:tcW w:w="2268" w:type="dxa"/>
            <w:tcBorders>
              <w:top w:val="nil"/>
              <w:left w:val="nil"/>
              <w:bottom w:val="single" w:sz="4" w:space="0" w:color="auto"/>
              <w:right w:val="single" w:sz="4" w:space="0" w:color="auto"/>
            </w:tcBorders>
            <w:shd w:val="clear" w:color="auto" w:fill="auto"/>
            <w:noWrap/>
            <w:vAlign w:val="bottom"/>
            <w:hideMark/>
          </w:tcPr>
          <w:p w14:paraId="427ADDFA"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13 (6-20, 74)</w:t>
            </w:r>
          </w:p>
        </w:tc>
        <w:tc>
          <w:tcPr>
            <w:tcW w:w="1843" w:type="dxa"/>
            <w:tcBorders>
              <w:top w:val="nil"/>
              <w:left w:val="nil"/>
              <w:bottom w:val="single" w:sz="4" w:space="0" w:color="auto"/>
              <w:right w:val="single" w:sz="4" w:space="0" w:color="auto"/>
            </w:tcBorders>
            <w:shd w:val="clear" w:color="auto" w:fill="auto"/>
            <w:noWrap/>
            <w:vAlign w:val="bottom"/>
            <w:hideMark/>
          </w:tcPr>
          <w:p w14:paraId="7EA28E0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11 (6-20, 31)</w:t>
            </w:r>
          </w:p>
        </w:tc>
      </w:tr>
      <w:tr w:rsidR="0015411E" w:rsidRPr="0015411E" w14:paraId="6ECC4BF0" w14:textId="77777777" w:rsidTr="0015411E">
        <w:trPr>
          <w:trHeight w:val="290"/>
        </w:trPr>
        <w:tc>
          <w:tcPr>
            <w:tcW w:w="2150" w:type="dxa"/>
            <w:vMerge w:val="restart"/>
            <w:tcBorders>
              <w:top w:val="nil"/>
              <w:left w:val="single" w:sz="4" w:space="0" w:color="auto"/>
              <w:bottom w:val="single" w:sz="4" w:space="0" w:color="auto"/>
              <w:right w:val="single" w:sz="4" w:space="0" w:color="auto"/>
            </w:tcBorders>
            <w:shd w:val="clear" w:color="auto" w:fill="auto"/>
            <w:noWrap/>
            <w:hideMark/>
          </w:tcPr>
          <w:p w14:paraId="7C65DA96"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Plasma Viral Phase</w:t>
            </w:r>
          </w:p>
        </w:tc>
        <w:tc>
          <w:tcPr>
            <w:tcW w:w="2726" w:type="dxa"/>
            <w:tcBorders>
              <w:top w:val="nil"/>
              <w:left w:val="nil"/>
              <w:bottom w:val="single" w:sz="4" w:space="0" w:color="auto"/>
              <w:right w:val="single" w:sz="4" w:space="0" w:color="auto"/>
            </w:tcBorders>
            <w:shd w:val="clear" w:color="auto" w:fill="auto"/>
            <w:noWrap/>
            <w:vAlign w:val="bottom"/>
            <w:hideMark/>
          </w:tcPr>
          <w:p w14:paraId="6A7F9457"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Age</w:t>
            </w:r>
          </w:p>
        </w:tc>
        <w:tc>
          <w:tcPr>
            <w:tcW w:w="2080" w:type="dxa"/>
            <w:tcBorders>
              <w:top w:val="nil"/>
              <w:left w:val="nil"/>
              <w:bottom w:val="single" w:sz="4" w:space="0" w:color="auto"/>
              <w:right w:val="single" w:sz="4" w:space="0" w:color="auto"/>
            </w:tcBorders>
            <w:shd w:val="clear" w:color="auto" w:fill="auto"/>
            <w:noWrap/>
            <w:vAlign w:val="bottom"/>
            <w:hideMark/>
          </w:tcPr>
          <w:p w14:paraId="3B6AC484"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58" w:type="dxa"/>
            <w:tcBorders>
              <w:top w:val="nil"/>
              <w:left w:val="nil"/>
              <w:bottom w:val="single" w:sz="4" w:space="0" w:color="auto"/>
              <w:right w:val="single" w:sz="4" w:space="0" w:color="auto"/>
            </w:tcBorders>
            <w:shd w:val="clear" w:color="auto" w:fill="auto"/>
            <w:noWrap/>
            <w:vAlign w:val="bottom"/>
            <w:hideMark/>
          </w:tcPr>
          <w:p w14:paraId="0A01DFE9"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55 (16-93, 69)</w:t>
            </w:r>
          </w:p>
        </w:tc>
        <w:tc>
          <w:tcPr>
            <w:tcW w:w="2268" w:type="dxa"/>
            <w:tcBorders>
              <w:top w:val="nil"/>
              <w:left w:val="nil"/>
              <w:bottom w:val="single" w:sz="4" w:space="0" w:color="auto"/>
              <w:right w:val="single" w:sz="4" w:space="0" w:color="auto"/>
            </w:tcBorders>
            <w:shd w:val="clear" w:color="auto" w:fill="auto"/>
            <w:noWrap/>
            <w:vAlign w:val="bottom"/>
            <w:hideMark/>
          </w:tcPr>
          <w:p w14:paraId="04F7ACF6"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55 (9-93, 19)</w:t>
            </w:r>
          </w:p>
        </w:tc>
        <w:tc>
          <w:tcPr>
            <w:tcW w:w="1843" w:type="dxa"/>
            <w:tcBorders>
              <w:top w:val="nil"/>
              <w:left w:val="nil"/>
              <w:bottom w:val="single" w:sz="4" w:space="0" w:color="auto"/>
              <w:right w:val="single" w:sz="4" w:space="0" w:color="auto"/>
            </w:tcBorders>
            <w:shd w:val="clear" w:color="auto" w:fill="auto"/>
            <w:noWrap/>
            <w:vAlign w:val="bottom"/>
            <w:hideMark/>
          </w:tcPr>
          <w:p w14:paraId="2CB31F80"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74 (42-85, 14)</w:t>
            </w:r>
          </w:p>
        </w:tc>
      </w:tr>
      <w:tr w:rsidR="0015411E" w:rsidRPr="0015411E" w14:paraId="3E2D1E2D" w14:textId="77777777" w:rsidTr="0015411E">
        <w:trPr>
          <w:trHeight w:val="290"/>
        </w:trPr>
        <w:tc>
          <w:tcPr>
            <w:tcW w:w="2150" w:type="dxa"/>
            <w:vMerge/>
            <w:tcBorders>
              <w:top w:val="nil"/>
              <w:left w:val="single" w:sz="4" w:space="0" w:color="auto"/>
              <w:bottom w:val="single" w:sz="4" w:space="0" w:color="auto"/>
              <w:right w:val="single" w:sz="4" w:space="0" w:color="auto"/>
            </w:tcBorders>
            <w:vAlign w:val="center"/>
            <w:hideMark/>
          </w:tcPr>
          <w:p w14:paraId="2E8A193E"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2726" w:type="dxa"/>
            <w:tcBorders>
              <w:top w:val="nil"/>
              <w:left w:val="nil"/>
              <w:bottom w:val="single" w:sz="4" w:space="0" w:color="auto"/>
              <w:right w:val="single" w:sz="4" w:space="0" w:color="auto"/>
            </w:tcBorders>
            <w:shd w:val="clear" w:color="auto" w:fill="auto"/>
            <w:noWrap/>
            <w:vAlign w:val="bottom"/>
            <w:hideMark/>
          </w:tcPr>
          <w:p w14:paraId="02F73E76"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Days Post-Symptom Onset</w:t>
            </w:r>
          </w:p>
        </w:tc>
        <w:tc>
          <w:tcPr>
            <w:tcW w:w="2080" w:type="dxa"/>
            <w:tcBorders>
              <w:top w:val="nil"/>
              <w:left w:val="nil"/>
              <w:bottom w:val="single" w:sz="4" w:space="0" w:color="auto"/>
              <w:right w:val="single" w:sz="4" w:space="0" w:color="auto"/>
            </w:tcBorders>
            <w:shd w:val="clear" w:color="auto" w:fill="auto"/>
            <w:noWrap/>
            <w:vAlign w:val="bottom"/>
            <w:hideMark/>
          </w:tcPr>
          <w:p w14:paraId="6223EDA9"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58" w:type="dxa"/>
            <w:tcBorders>
              <w:top w:val="nil"/>
              <w:left w:val="nil"/>
              <w:bottom w:val="single" w:sz="4" w:space="0" w:color="auto"/>
              <w:right w:val="single" w:sz="4" w:space="0" w:color="auto"/>
            </w:tcBorders>
            <w:shd w:val="clear" w:color="auto" w:fill="auto"/>
            <w:noWrap/>
            <w:vAlign w:val="bottom"/>
            <w:hideMark/>
          </w:tcPr>
          <w:p w14:paraId="17616077"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4 (1-5, 69)</w:t>
            </w:r>
          </w:p>
        </w:tc>
        <w:tc>
          <w:tcPr>
            <w:tcW w:w="2268" w:type="dxa"/>
            <w:tcBorders>
              <w:top w:val="nil"/>
              <w:left w:val="nil"/>
              <w:bottom w:val="single" w:sz="4" w:space="0" w:color="auto"/>
              <w:right w:val="single" w:sz="4" w:space="0" w:color="auto"/>
            </w:tcBorders>
            <w:shd w:val="clear" w:color="auto" w:fill="auto"/>
            <w:noWrap/>
            <w:vAlign w:val="bottom"/>
            <w:hideMark/>
          </w:tcPr>
          <w:p w14:paraId="0DBE6736"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4 (1-5, 19)</w:t>
            </w:r>
          </w:p>
        </w:tc>
        <w:tc>
          <w:tcPr>
            <w:tcW w:w="1843" w:type="dxa"/>
            <w:tcBorders>
              <w:top w:val="nil"/>
              <w:left w:val="nil"/>
              <w:bottom w:val="single" w:sz="4" w:space="0" w:color="auto"/>
              <w:right w:val="single" w:sz="4" w:space="0" w:color="auto"/>
            </w:tcBorders>
            <w:shd w:val="clear" w:color="auto" w:fill="auto"/>
            <w:noWrap/>
            <w:vAlign w:val="bottom"/>
            <w:hideMark/>
          </w:tcPr>
          <w:p w14:paraId="5C8A3C03"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4 (1-5, 14)</w:t>
            </w:r>
          </w:p>
        </w:tc>
      </w:tr>
      <w:tr w:rsidR="0015411E" w:rsidRPr="0015411E" w14:paraId="799DF38B" w14:textId="77777777" w:rsidTr="0015411E">
        <w:trPr>
          <w:trHeight w:val="290"/>
        </w:trPr>
        <w:tc>
          <w:tcPr>
            <w:tcW w:w="2150" w:type="dxa"/>
            <w:vMerge w:val="restart"/>
            <w:tcBorders>
              <w:top w:val="nil"/>
              <w:left w:val="single" w:sz="4" w:space="0" w:color="auto"/>
              <w:bottom w:val="single" w:sz="4" w:space="0" w:color="auto"/>
              <w:right w:val="single" w:sz="4" w:space="0" w:color="auto"/>
            </w:tcBorders>
            <w:shd w:val="clear" w:color="auto" w:fill="auto"/>
            <w:noWrap/>
            <w:hideMark/>
          </w:tcPr>
          <w:p w14:paraId="63EB6B14"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Plasma Inflammatory Phase</w:t>
            </w:r>
          </w:p>
        </w:tc>
        <w:tc>
          <w:tcPr>
            <w:tcW w:w="2726" w:type="dxa"/>
            <w:tcBorders>
              <w:top w:val="nil"/>
              <w:left w:val="nil"/>
              <w:bottom w:val="single" w:sz="4" w:space="0" w:color="auto"/>
              <w:right w:val="single" w:sz="4" w:space="0" w:color="auto"/>
            </w:tcBorders>
            <w:shd w:val="clear" w:color="auto" w:fill="auto"/>
            <w:noWrap/>
            <w:vAlign w:val="bottom"/>
            <w:hideMark/>
          </w:tcPr>
          <w:p w14:paraId="5977CA16"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Age</w:t>
            </w:r>
          </w:p>
        </w:tc>
        <w:tc>
          <w:tcPr>
            <w:tcW w:w="2080" w:type="dxa"/>
            <w:tcBorders>
              <w:top w:val="nil"/>
              <w:left w:val="nil"/>
              <w:bottom w:val="single" w:sz="4" w:space="0" w:color="auto"/>
              <w:right w:val="single" w:sz="4" w:space="0" w:color="auto"/>
            </w:tcBorders>
            <w:shd w:val="clear" w:color="auto" w:fill="auto"/>
            <w:noWrap/>
            <w:vAlign w:val="bottom"/>
            <w:hideMark/>
          </w:tcPr>
          <w:p w14:paraId="63909671"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58" w:type="dxa"/>
            <w:tcBorders>
              <w:top w:val="nil"/>
              <w:left w:val="nil"/>
              <w:bottom w:val="single" w:sz="4" w:space="0" w:color="auto"/>
              <w:right w:val="single" w:sz="4" w:space="0" w:color="auto"/>
            </w:tcBorders>
            <w:shd w:val="clear" w:color="auto" w:fill="auto"/>
            <w:noWrap/>
            <w:vAlign w:val="bottom"/>
            <w:hideMark/>
          </w:tcPr>
          <w:p w14:paraId="3CE84ED5"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57 (23-90, 141)</w:t>
            </w:r>
          </w:p>
        </w:tc>
        <w:tc>
          <w:tcPr>
            <w:tcW w:w="2268" w:type="dxa"/>
            <w:tcBorders>
              <w:top w:val="nil"/>
              <w:left w:val="nil"/>
              <w:bottom w:val="single" w:sz="4" w:space="0" w:color="auto"/>
              <w:right w:val="single" w:sz="4" w:space="0" w:color="auto"/>
            </w:tcBorders>
            <w:shd w:val="clear" w:color="auto" w:fill="auto"/>
            <w:noWrap/>
            <w:vAlign w:val="bottom"/>
            <w:hideMark/>
          </w:tcPr>
          <w:p w14:paraId="37251CC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58 (15-86, 131)</w:t>
            </w:r>
          </w:p>
        </w:tc>
        <w:tc>
          <w:tcPr>
            <w:tcW w:w="1843" w:type="dxa"/>
            <w:tcBorders>
              <w:top w:val="nil"/>
              <w:left w:val="nil"/>
              <w:bottom w:val="single" w:sz="4" w:space="0" w:color="auto"/>
              <w:right w:val="single" w:sz="4" w:space="0" w:color="auto"/>
            </w:tcBorders>
            <w:shd w:val="clear" w:color="auto" w:fill="auto"/>
            <w:noWrap/>
            <w:vAlign w:val="bottom"/>
            <w:hideMark/>
          </w:tcPr>
          <w:p w14:paraId="25CE624D"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67 (44-84, 42)</w:t>
            </w:r>
          </w:p>
        </w:tc>
      </w:tr>
      <w:tr w:rsidR="0015411E" w:rsidRPr="0015411E" w14:paraId="6A41A7A6" w14:textId="77777777" w:rsidTr="0015411E">
        <w:trPr>
          <w:trHeight w:val="290"/>
        </w:trPr>
        <w:tc>
          <w:tcPr>
            <w:tcW w:w="2150" w:type="dxa"/>
            <w:vMerge/>
            <w:tcBorders>
              <w:top w:val="nil"/>
              <w:left w:val="single" w:sz="4" w:space="0" w:color="auto"/>
              <w:bottom w:val="single" w:sz="4" w:space="0" w:color="auto"/>
              <w:right w:val="single" w:sz="4" w:space="0" w:color="auto"/>
            </w:tcBorders>
            <w:vAlign w:val="center"/>
            <w:hideMark/>
          </w:tcPr>
          <w:p w14:paraId="3B9517F4" w14:textId="77777777" w:rsidR="0015411E" w:rsidRPr="0015411E" w:rsidRDefault="0015411E" w:rsidP="0015411E">
            <w:pPr>
              <w:spacing w:after="0" w:line="240" w:lineRule="auto"/>
              <w:rPr>
                <w:rFonts w:ascii="Calibri" w:eastAsia="Times New Roman" w:hAnsi="Calibri" w:cs="Calibri"/>
                <w:color w:val="000000"/>
                <w:lang w:eastAsia="en-GB"/>
              </w:rPr>
            </w:pPr>
          </w:p>
        </w:tc>
        <w:tc>
          <w:tcPr>
            <w:tcW w:w="2726" w:type="dxa"/>
            <w:tcBorders>
              <w:top w:val="nil"/>
              <w:left w:val="nil"/>
              <w:bottom w:val="single" w:sz="4" w:space="0" w:color="auto"/>
              <w:right w:val="single" w:sz="4" w:space="0" w:color="auto"/>
            </w:tcBorders>
            <w:shd w:val="clear" w:color="auto" w:fill="auto"/>
            <w:noWrap/>
            <w:vAlign w:val="bottom"/>
            <w:hideMark/>
          </w:tcPr>
          <w:p w14:paraId="61C4BA3D" w14:textId="77777777" w:rsidR="0015411E" w:rsidRPr="0015411E" w:rsidRDefault="0015411E" w:rsidP="0015411E">
            <w:pPr>
              <w:spacing w:after="0" w:line="240" w:lineRule="auto"/>
              <w:rPr>
                <w:rFonts w:ascii="Calibri" w:eastAsia="Times New Roman" w:hAnsi="Calibri" w:cs="Calibri"/>
                <w:color w:val="000000"/>
                <w:lang w:eastAsia="en-GB"/>
              </w:rPr>
            </w:pPr>
            <w:r w:rsidRPr="0015411E">
              <w:rPr>
                <w:rFonts w:ascii="Calibri" w:eastAsia="Times New Roman" w:hAnsi="Calibri" w:cs="Calibri"/>
                <w:color w:val="000000"/>
                <w:lang w:eastAsia="en-GB"/>
              </w:rPr>
              <w:t>Days Post-Symptom Onset</w:t>
            </w:r>
          </w:p>
        </w:tc>
        <w:tc>
          <w:tcPr>
            <w:tcW w:w="2080" w:type="dxa"/>
            <w:tcBorders>
              <w:top w:val="nil"/>
              <w:left w:val="nil"/>
              <w:bottom w:val="single" w:sz="4" w:space="0" w:color="auto"/>
              <w:right w:val="single" w:sz="4" w:space="0" w:color="auto"/>
            </w:tcBorders>
            <w:shd w:val="clear" w:color="auto" w:fill="auto"/>
            <w:noWrap/>
            <w:vAlign w:val="bottom"/>
            <w:hideMark/>
          </w:tcPr>
          <w:p w14:paraId="5329A4C1"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w:t>
            </w:r>
          </w:p>
        </w:tc>
        <w:tc>
          <w:tcPr>
            <w:tcW w:w="2258" w:type="dxa"/>
            <w:tcBorders>
              <w:top w:val="nil"/>
              <w:left w:val="nil"/>
              <w:bottom w:val="single" w:sz="4" w:space="0" w:color="auto"/>
              <w:right w:val="single" w:sz="4" w:space="0" w:color="auto"/>
            </w:tcBorders>
            <w:shd w:val="clear" w:color="auto" w:fill="auto"/>
            <w:noWrap/>
            <w:vAlign w:val="bottom"/>
            <w:hideMark/>
          </w:tcPr>
          <w:p w14:paraId="7FA25DD8"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10 (6-20, 141)</w:t>
            </w:r>
          </w:p>
        </w:tc>
        <w:tc>
          <w:tcPr>
            <w:tcW w:w="2268" w:type="dxa"/>
            <w:tcBorders>
              <w:top w:val="nil"/>
              <w:left w:val="nil"/>
              <w:bottom w:val="single" w:sz="4" w:space="0" w:color="auto"/>
              <w:right w:val="single" w:sz="4" w:space="0" w:color="auto"/>
            </w:tcBorders>
            <w:shd w:val="clear" w:color="auto" w:fill="auto"/>
            <w:noWrap/>
            <w:vAlign w:val="bottom"/>
            <w:hideMark/>
          </w:tcPr>
          <w:p w14:paraId="12F73097"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12 (6-20, 131)</w:t>
            </w:r>
          </w:p>
        </w:tc>
        <w:tc>
          <w:tcPr>
            <w:tcW w:w="1843" w:type="dxa"/>
            <w:tcBorders>
              <w:top w:val="nil"/>
              <w:left w:val="nil"/>
              <w:bottom w:val="single" w:sz="4" w:space="0" w:color="auto"/>
              <w:right w:val="single" w:sz="4" w:space="0" w:color="auto"/>
            </w:tcBorders>
            <w:shd w:val="clear" w:color="auto" w:fill="auto"/>
            <w:noWrap/>
            <w:vAlign w:val="bottom"/>
            <w:hideMark/>
          </w:tcPr>
          <w:p w14:paraId="300FD3EB" w14:textId="77777777" w:rsidR="0015411E" w:rsidRPr="0015411E" w:rsidRDefault="0015411E" w:rsidP="0015411E">
            <w:pPr>
              <w:spacing w:after="0" w:line="240" w:lineRule="auto"/>
              <w:jc w:val="center"/>
              <w:rPr>
                <w:rFonts w:ascii="Calibri" w:eastAsia="Times New Roman" w:hAnsi="Calibri" w:cs="Calibri"/>
                <w:color w:val="000000"/>
                <w:lang w:eastAsia="en-GB"/>
              </w:rPr>
            </w:pPr>
            <w:r w:rsidRPr="0015411E">
              <w:rPr>
                <w:rFonts w:ascii="Calibri" w:eastAsia="Times New Roman" w:hAnsi="Calibri" w:cs="Calibri"/>
                <w:color w:val="000000"/>
                <w:lang w:eastAsia="en-GB"/>
              </w:rPr>
              <w:t>11 (6-19, 42)</w:t>
            </w:r>
          </w:p>
        </w:tc>
      </w:tr>
    </w:tbl>
    <w:p w14:paraId="10EE9706" w14:textId="77777777" w:rsidR="0015411E" w:rsidRDefault="0015411E">
      <w:pPr>
        <w:rPr>
          <w:b/>
          <w:sz w:val="24"/>
          <w:szCs w:val="24"/>
        </w:rPr>
      </w:pPr>
    </w:p>
    <w:p w14:paraId="27476A95" w14:textId="395F1D2A" w:rsidR="00BB1BD1" w:rsidRPr="00DE6007" w:rsidRDefault="00DE6007">
      <w:pPr>
        <w:rPr>
          <w:b/>
          <w:sz w:val="24"/>
          <w:szCs w:val="24"/>
        </w:rPr>
      </w:pPr>
      <w:r w:rsidRPr="00DE6007">
        <w:rPr>
          <w:b/>
          <w:sz w:val="24"/>
          <w:szCs w:val="24"/>
        </w:rPr>
        <w:t xml:space="preserve">Supplementary </w:t>
      </w:r>
      <w:r w:rsidR="00BB1BD1" w:rsidRPr="00DE6007">
        <w:rPr>
          <w:b/>
          <w:sz w:val="24"/>
          <w:szCs w:val="24"/>
        </w:rPr>
        <w:t>Table 3 –</w:t>
      </w:r>
      <w:r w:rsidR="00E061BB" w:rsidRPr="00DE6007">
        <w:rPr>
          <w:b/>
          <w:sz w:val="24"/>
          <w:szCs w:val="24"/>
        </w:rPr>
        <w:t xml:space="preserve"> Patient and p</w:t>
      </w:r>
      <w:r w:rsidR="00250883" w:rsidRPr="00DE6007">
        <w:rPr>
          <w:b/>
          <w:sz w:val="24"/>
          <w:szCs w:val="24"/>
        </w:rPr>
        <w:t>articipant demographics</w:t>
      </w:r>
      <w:r w:rsidR="00D82FAA" w:rsidRPr="00DE6007">
        <w:rPr>
          <w:b/>
          <w:sz w:val="24"/>
          <w:szCs w:val="24"/>
        </w:rPr>
        <w:t xml:space="preserve"> for both nasal and plasma</w:t>
      </w:r>
      <w:r w:rsidR="00E061BB" w:rsidRPr="00DE6007">
        <w:rPr>
          <w:b/>
          <w:sz w:val="24"/>
          <w:szCs w:val="24"/>
        </w:rPr>
        <w:t xml:space="preserve"> samples included in the analysis of Viral and Inflammatory phases</w:t>
      </w:r>
    </w:p>
    <w:p w14:paraId="4892A0A8" w14:textId="77777777" w:rsidR="00BB1BD1" w:rsidRDefault="00BB1BD1"/>
    <w:p w14:paraId="5010BBA7" w14:textId="77777777" w:rsidR="00BB1BD1" w:rsidRDefault="00BB1BD1"/>
    <w:p w14:paraId="523DAC71" w14:textId="77777777" w:rsidR="00BB1BD1" w:rsidRDefault="00BB1BD1"/>
    <w:p w14:paraId="51717578" w14:textId="77777777" w:rsidR="00BB1BD1" w:rsidRDefault="00BB1BD1"/>
    <w:p w14:paraId="3BE9D1CA" w14:textId="77777777" w:rsidR="00227F4A" w:rsidRDefault="00227F4A" w:rsidP="002C4288"/>
    <w:p w14:paraId="09659C9E" w14:textId="77777777" w:rsidR="00227F4A" w:rsidRDefault="00227F4A" w:rsidP="002C4288"/>
    <w:p w14:paraId="27B27260" w14:textId="77777777" w:rsidR="00227F4A" w:rsidRDefault="00227F4A" w:rsidP="002C4288"/>
    <w:p w14:paraId="73212FD8" w14:textId="77777777" w:rsidR="00227F4A" w:rsidRDefault="00227F4A" w:rsidP="002C4288"/>
    <w:sectPr w:rsidR="00227F4A" w:rsidSect="0015411E">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0DE4E0" w14:textId="77777777" w:rsidR="007D2851" w:rsidRDefault="007D2851" w:rsidP="00E33CF4">
      <w:pPr>
        <w:spacing w:after="0" w:line="240" w:lineRule="auto"/>
      </w:pPr>
      <w:r>
        <w:separator/>
      </w:r>
    </w:p>
  </w:endnote>
  <w:endnote w:type="continuationSeparator" w:id="0">
    <w:p w14:paraId="188C3B22" w14:textId="77777777" w:rsidR="007D2851" w:rsidRDefault="007D2851" w:rsidP="00E33CF4">
      <w:pPr>
        <w:spacing w:after="0" w:line="240" w:lineRule="auto"/>
      </w:pPr>
      <w:r>
        <w:continuationSeparator/>
      </w:r>
    </w:p>
  </w:endnote>
  <w:endnote w:type="continuationNotice" w:id="1">
    <w:p w14:paraId="6AF26035" w14:textId="77777777" w:rsidR="007D2851" w:rsidRDefault="007D285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3112362"/>
      <w:docPartObj>
        <w:docPartGallery w:val="Page Numbers (Bottom of Page)"/>
        <w:docPartUnique/>
      </w:docPartObj>
    </w:sdtPr>
    <w:sdtEndPr>
      <w:rPr>
        <w:noProof/>
      </w:rPr>
    </w:sdtEndPr>
    <w:sdtContent>
      <w:p w14:paraId="59AEBD6B" w14:textId="2F93F845" w:rsidR="00DE6007" w:rsidRDefault="00DE600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B0A0FE0" w14:textId="77777777" w:rsidR="00DE6007" w:rsidRDefault="00DE60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62DB89" w14:textId="77777777" w:rsidR="007D2851" w:rsidRDefault="007D2851" w:rsidP="00E33CF4">
      <w:pPr>
        <w:spacing w:after="0" w:line="240" w:lineRule="auto"/>
      </w:pPr>
      <w:r>
        <w:separator/>
      </w:r>
    </w:p>
  </w:footnote>
  <w:footnote w:type="continuationSeparator" w:id="0">
    <w:p w14:paraId="57502750" w14:textId="77777777" w:rsidR="007D2851" w:rsidRDefault="007D2851" w:rsidP="00E33CF4">
      <w:pPr>
        <w:spacing w:after="0" w:line="240" w:lineRule="auto"/>
      </w:pPr>
      <w:r>
        <w:continuationSeparator/>
      </w:r>
    </w:p>
  </w:footnote>
  <w:footnote w:type="continuationNotice" w:id="1">
    <w:p w14:paraId="79C94906" w14:textId="77777777" w:rsidR="007D2851" w:rsidRDefault="007D285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18525" w14:textId="003BAED6" w:rsidR="00DE6007" w:rsidRDefault="00DE6007">
    <w:pPr>
      <w:pStyle w:val="Header"/>
    </w:pPr>
    <w:r>
      <w:t>Sidhu et al</w:t>
    </w:r>
    <w:r>
      <w:tab/>
    </w:r>
    <w:r>
      <w:rPr>
        <w:i/>
      </w:rPr>
      <w:t xml:space="preserve">Nasal </w:t>
    </w:r>
    <w:r w:rsidR="00204212">
      <w:rPr>
        <w:i/>
      </w:rPr>
      <w:t>cytokines</w:t>
    </w:r>
    <w:r>
      <w:rPr>
        <w:i/>
      </w:rPr>
      <w:t xml:space="preserve"> early in Fatal COVID-19</w:t>
    </w:r>
    <w:r>
      <w:rPr>
        <w:i/>
      </w:rPr>
      <w:tab/>
      <w:t>Supplementary materials</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7247"/>
    <w:rsid w:val="00013F71"/>
    <w:rsid w:val="000150A9"/>
    <w:rsid w:val="00020C1D"/>
    <w:rsid w:val="000210D6"/>
    <w:rsid w:val="000300F7"/>
    <w:rsid w:val="00031087"/>
    <w:rsid w:val="000351A4"/>
    <w:rsid w:val="00035E9D"/>
    <w:rsid w:val="00053A0D"/>
    <w:rsid w:val="00054808"/>
    <w:rsid w:val="00056580"/>
    <w:rsid w:val="00060FEC"/>
    <w:rsid w:val="00061CC6"/>
    <w:rsid w:val="00070E4D"/>
    <w:rsid w:val="0007273D"/>
    <w:rsid w:val="0008144D"/>
    <w:rsid w:val="00086BAB"/>
    <w:rsid w:val="000A29BE"/>
    <w:rsid w:val="000A6AB7"/>
    <w:rsid w:val="000B68D8"/>
    <w:rsid w:val="000C3DB0"/>
    <w:rsid w:val="000C6617"/>
    <w:rsid w:val="000C6BE6"/>
    <w:rsid w:val="000E0545"/>
    <w:rsid w:val="000F5CC6"/>
    <w:rsid w:val="00112F57"/>
    <w:rsid w:val="00115222"/>
    <w:rsid w:val="00134FC0"/>
    <w:rsid w:val="0013623E"/>
    <w:rsid w:val="0013672E"/>
    <w:rsid w:val="0015181A"/>
    <w:rsid w:val="0015411E"/>
    <w:rsid w:val="001553F1"/>
    <w:rsid w:val="001555C8"/>
    <w:rsid w:val="001625F0"/>
    <w:rsid w:val="00164A48"/>
    <w:rsid w:val="00186E8D"/>
    <w:rsid w:val="00191004"/>
    <w:rsid w:val="001B4A5B"/>
    <w:rsid w:val="001C5895"/>
    <w:rsid w:val="001C6ECA"/>
    <w:rsid w:val="001D011A"/>
    <w:rsid w:val="001E1455"/>
    <w:rsid w:val="001F1D08"/>
    <w:rsid w:val="001F2A00"/>
    <w:rsid w:val="001F38AA"/>
    <w:rsid w:val="001F67D5"/>
    <w:rsid w:val="00200D19"/>
    <w:rsid w:val="00204212"/>
    <w:rsid w:val="00207138"/>
    <w:rsid w:val="00224CD5"/>
    <w:rsid w:val="00224FF3"/>
    <w:rsid w:val="00227F4A"/>
    <w:rsid w:val="00232E90"/>
    <w:rsid w:val="002417C8"/>
    <w:rsid w:val="00244F4C"/>
    <w:rsid w:val="00250883"/>
    <w:rsid w:val="0026283D"/>
    <w:rsid w:val="00262B7D"/>
    <w:rsid w:val="00266264"/>
    <w:rsid w:val="00285FB4"/>
    <w:rsid w:val="002942F6"/>
    <w:rsid w:val="002B5084"/>
    <w:rsid w:val="002B56CF"/>
    <w:rsid w:val="002C4288"/>
    <w:rsid w:val="002D04F0"/>
    <w:rsid w:val="002D66E7"/>
    <w:rsid w:val="002D6DD4"/>
    <w:rsid w:val="002D770D"/>
    <w:rsid w:val="002E1648"/>
    <w:rsid w:val="002E1AD1"/>
    <w:rsid w:val="002E248F"/>
    <w:rsid w:val="002E3302"/>
    <w:rsid w:val="002E53BF"/>
    <w:rsid w:val="002F1578"/>
    <w:rsid w:val="002F1A48"/>
    <w:rsid w:val="002F454D"/>
    <w:rsid w:val="0030109C"/>
    <w:rsid w:val="00303E64"/>
    <w:rsid w:val="003065E3"/>
    <w:rsid w:val="0032157C"/>
    <w:rsid w:val="00324FE8"/>
    <w:rsid w:val="00333840"/>
    <w:rsid w:val="00334803"/>
    <w:rsid w:val="00336672"/>
    <w:rsid w:val="0034765E"/>
    <w:rsid w:val="00353345"/>
    <w:rsid w:val="00371A1C"/>
    <w:rsid w:val="003743C5"/>
    <w:rsid w:val="00374D37"/>
    <w:rsid w:val="00385263"/>
    <w:rsid w:val="00386083"/>
    <w:rsid w:val="00392333"/>
    <w:rsid w:val="00396F60"/>
    <w:rsid w:val="003A0A61"/>
    <w:rsid w:val="003B7645"/>
    <w:rsid w:val="003D057C"/>
    <w:rsid w:val="003D304E"/>
    <w:rsid w:val="003E1676"/>
    <w:rsid w:val="003E7BB1"/>
    <w:rsid w:val="003F4D98"/>
    <w:rsid w:val="00431073"/>
    <w:rsid w:val="00442A0B"/>
    <w:rsid w:val="00445000"/>
    <w:rsid w:val="00453FA0"/>
    <w:rsid w:val="004573F9"/>
    <w:rsid w:val="004653BF"/>
    <w:rsid w:val="00465665"/>
    <w:rsid w:val="00473F0D"/>
    <w:rsid w:val="00474D80"/>
    <w:rsid w:val="00477247"/>
    <w:rsid w:val="004A1C8D"/>
    <w:rsid w:val="004C3C6F"/>
    <w:rsid w:val="004D0C69"/>
    <w:rsid w:val="004E25A7"/>
    <w:rsid w:val="004F4AA2"/>
    <w:rsid w:val="00504845"/>
    <w:rsid w:val="00514204"/>
    <w:rsid w:val="0052509B"/>
    <w:rsid w:val="00530A78"/>
    <w:rsid w:val="0053524A"/>
    <w:rsid w:val="00535A94"/>
    <w:rsid w:val="005369FE"/>
    <w:rsid w:val="005401EC"/>
    <w:rsid w:val="0055579C"/>
    <w:rsid w:val="00561A34"/>
    <w:rsid w:val="00570E19"/>
    <w:rsid w:val="005B4DA4"/>
    <w:rsid w:val="005C3238"/>
    <w:rsid w:val="005C47EC"/>
    <w:rsid w:val="005D58FD"/>
    <w:rsid w:val="005E45D0"/>
    <w:rsid w:val="006076C6"/>
    <w:rsid w:val="00607899"/>
    <w:rsid w:val="00611967"/>
    <w:rsid w:val="00617E12"/>
    <w:rsid w:val="006250D0"/>
    <w:rsid w:val="00641641"/>
    <w:rsid w:val="00642250"/>
    <w:rsid w:val="00644A46"/>
    <w:rsid w:val="00654678"/>
    <w:rsid w:val="00657505"/>
    <w:rsid w:val="0066199A"/>
    <w:rsid w:val="00662D04"/>
    <w:rsid w:val="006730CF"/>
    <w:rsid w:val="00676494"/>
    <w:rsid w:val="00691C07"/>
    <w:rsid w:val="00696A2B"/>
    <w:rsid w:val="006A0413"/>
    <w:rsid w:val="006A0A99"/>
    <w:rsid w:val="006A2548"/>
    <w:rsid w:val="006A4204"/>
    <w:rsid w:val="006B2770"/>
    <w:rsid w:val="006B41A9"/>
    <w:rsid w:val="006D288F"/>
    <w:rsid w:val="006D47B7"/>
    <w:rsid w:val="006D4CF1"/>
    <w:rsid w:val="006E5246"/>
    <w:rsid w:val="006E667A"/>
    <w:rsid w:val="00700D69"/>
    <w:rsid w:val="00720D87"/>
    <w:rsid w:val="00731FA8"/>
    <w:rsid w:val="0074111F"/>
    <w:rsid w:val="007502BA"/>
    <w:rsid w:val="00761135"/>
    <w:rsid w:val="00763E7F"/>
    <w:rsid w:val="0078465C"/>
    <w:rsid w:val="0078720C"/>
    <w:rsid w:val="00790AE5"/>
    <w:rsid w:val="007921DB"/>
    <w:rsid w:val="007B2AE4"/>
    <w:rsid w:val="007B4270"/>
    <w:rsid w:val="007B68B7"/>
    <w:rsid w:val="007C77A7"/>
    <w:rsid w:val="007D2851"/>
    <w:rsid w:val="007E076B"/>
    <w:rsid w:val="007E11E6"/>
    <w:rsid w:val="007E2A7D"/>
    <w:rsid w:val="007E5E52"/>
    <w:rsid w:val="00803B81"/>
    <w:rsid w:val="00806EAB"/>
    <w:rsid w:val="00831149"/>
    <w:rsid w:val="008339C2"/>
    <w:rsid w:val="00835718"/>
    <w:rsid w:val="00840953"/>
    <w:rsid w:val="00841FEA"/>
    <w:rsid w:val="00846A1A"/>
    <w:rsid w:val="00873C9F"/>
    <w:rsid w:val="0087463F"/>
    <w:rsid w:val="00877A6C"/>
    <w:rsid w:val="00882EB0"/>
    <w:rsid w:val="008A346B"/>
    <w:rsid w:val="008A5EDB"/>
    <w:rsid w:val="008C2596"/>
    <w:rsid w:val="008C3F62"/>
    <w:rsid w:val="008D4B8A"/>
    <w:rsid w:val="008E1179"/>
    <w:rsid w:val="008E775A"/>
    <w:rsid w:val="008F7DCD"/>
    <w:rsid w:val="00905AB7"/>
    <w:rsid w:val="00910675"/>
    <w:rsid w:val="009168D2"/>
    <w:rsid w:val="00945EA6"/>
    <w:rsid w:val="00963306"/>
    <w:rsid w:val="00966FCA"/>
    <w:rsid w:val="00973056"/>
    <w:rsid w:val="00990ECD"/>
    <w:rsid w:val="00991B41"/>
    <w:rsid w:val="009A49E5"/>
    <w:rsid w:val="009E439A"/>
    <w:rsid w:val="00A048E9"/>
    <w:rsid w:val="00A05886"/>
    <w:rsid w:val="00A23FF9"/>
    <w:rsid w:val="00A4562A"/>
    <w:rsid w:val="00A53875"/>
    <w:rsid w:val="00A62C24"/>
    <w:rsid w:val="00A65C08"/>
    <w:rsid w:val="00A76C96"/>
    <w:rsid w:val="00A77098"/>
    <w:rsid w:val="00A9008F"/>
    <w:rsid w:val="00AA2698"/>
    <w:rsid w:val="00AA3B0B"/>
    <w:rsid w:val="00AB009F"/>
    <w:rsid w:val="00AB1C38"/>
    <w:rsid w:val="00AD2258"/>
    <w:rsid w:val="00AD54F3"/>
    <w:rsid w:val="00AD5A51"/>
    <w:rsid w:val="00B06B8A"/>
    <w:rsid w:val="00B1202C"/>
    <w:rsid w:val="00B257AB"/>
    <w:rsid w:val="00B5519A"/>
    <w:rsid w:val="00B63386"/>
    <w:rsid w:val="00B639FC"/>
    <w:rsid w:val="00B75285"/>
    <w:rsid w:val="00B820F6"/>
    <w:rsid w:val="00B8399F"/>
    <w:rsid w:val="00B83DC2"/>
    <w:rsid w:val="00B91759"/>
    <w:rsid w:val="00BB1BD1"/>
    <w:rsid w:val="00BC7F4D"/>
    <w:rsid w:val="00BF1E6E"/>
    <w:rsid w:val="00BF23B5"/>
    <w:rsid w:val="00C0017B"/>
    <w:rsid w:val="00C007B2"/>
    <w:rsid w:val="00C03879"/>
    <w:rsid w:val="00C10C24"/>
    <w:rsid w:val="00C23761"/>
    <w:rsid w:val="00C344DB"/>
    <w:rsid w:val="00C353F0"/>
    <w:rsid w:val="00C400E2"/>
    <w:rsid w:val="00C50850"/>
    <w:rsid w:val="00C53B12"/>
    <w:rsid w:val="00C61936"/>
    <w:rsid w:val="00C73F73"/>
    <w:rsid w:val="00C90640"/>
    <w:rsid w:val="00CA0317"/>
    <w:rsid w:val="00CA6854"/>
    <w:rsid w:val="00CB2332"/>
    <w:rsid w:val="00CB706E"/>
    <w:rsid w:val="00CC0823"/>
    <w:rsid w:val="00CC225F"/>
    <w:rsid w:val="00CC2B3F"/>
    <w:rsid w:val="00CC5843"/>
    <w:rsid w:val="00CC5981"/>
    <w:rsid w:val="00CE1ABC"/>
    <w:rsid w:val="00CE7C8A"/>
    <w:rsid w:val="00CF23E3"/>
    <w:rsid w:val="00D03953"/>
    <w:rsid w:val="00D0556C"/>
    <w:rsid w:val="00D0644E"/>
    <w:rsid w:val="00D148B2"/>
    <w:rsid w:val="00D255FD"/>
    <w:rsid w:val="00D36B7B"/>
    <w:rsid w:val="00D45D43"/>
    <w:rsid w:val="00D46C42"/>
    <w:rsid w:val="00D54A87"/>
    <w:rsid w:val="00D61B68"/>
    <w:rsid w:val="00D636F1"/>
    <w:rsid w:val="00D66254"/>
    <w:rsid w:val="00D82FAA"/>
    <w:rsid w:val="00D91CE6"/>
    <w:rsid w:val="00D94C6F"/>
    <w:rsid w:val="00D971DC"/>
    <w:rsid w:val="00DA0053"/>
    <w:rsid w:val="00DA07FB"/>
    <w:rsid w:val="00DA404E"/>
    <w:rsid w:val="00DA6DAE"/>
    <w:rsid w:val="00DB1A1A"/>
    <w:rsid w:val="00DB1EFF"/>
    <w:rsid w:val="00DB64DE"/>
    <w:rsid w:val="00DB7580"/>
    <w:rsid w:val="00DC59D1"/>
    <w:rsid w:val="00DE237E"/>
    <w:rsid w:val="00DE2FC9"/>
    <w:rsid w:val="00DE38A8"/>
    <w:rsid w:val="00DE6007"/>
    <w:rsid w:val="00DE7C81"/>
    <w:rsid w:val="00DF4418"/>
    <w:rsid w:val="00E02B41"/>
    <w:rsid w:val="00E061BB"/>
    <w:rsid w:val="00E23AD2"/>
    <w:rsid w:val="00E3230F"/>
    <w:rsid w:val="00E33CF4"/>
    <w:rsid w:val="00E35FD6"/>
    <w:rsid w:val="00E4368C"/>
    <w:rsid w:val="00E43902"/>
    <w:rsid w:val="00E60732"/>
    <w:rsid w:val="00E6545A"/>
    <w:rsid w:val="00E65D14"/>
    <w:rsid w:val="00E67F0D"/>
    <w:rsid w:val="00E75B74"/>
    <w:rsid w:val="00E82679"/>
    <w:rsid w:val="00E83D70"/>
    <w:rsid w:val="00E84668"/>
    <w:rsid w:val="00EA2A2A"/>
    <w:rsid w:val="00EC1042"/>
    <w:rsid w:val="00EC2178"/>
    <w:rsid w:val="00ED3E17"/>
    <w:rsid w:val="00ED5C36"/>
    <w:rsid w:val="00EE1336"/>
    <w:rsid w:val="00EE5994"/>
    <w:rsid w:val="00EF0B3D"/>
    <w:rsid w:val="00F01FF5"/>
    <w:rsid w:val="00F07D5F"/>
    <w:rsid w:val="00F127F6"/>
    <w:rsid w:val="00F1307D"/>
    <w:rsid w:val="00F13449"/>
    <w:rsid w:val="00F250B9"/>
    <w:rsid w:val="00F27F09"/>
    <w:rsid w:val="00F30836"/>
    <w:rsid w:val="00F35CD6"/>
    <w:rsid w:val="00F36C47"/>
    <w:rsid w:val="00F4652E"/>
    <w:rsid w:val="00F46553"/>
    <w:rsid w:val="00F51741"/>
    <w:rsid w:val="00F5341E"/>
    <w:rsid w:val="00F63AE4"/>
    <w:rsid w:val="00F63BD1"/>
    <w:rsid w:val="00F66801"/>
    <w:rsid w:val="00F66F4C"/>
    <w:rsid w:val="00F75492"/>
    <w:rsid w:val="00F8061A"/>
    <w:rsid w:val="00F903BF"/>
    <w:rsid w:val="00F94D4A"/>
    <w:rsid w:val="00F97F4E"/>
    <w:rsid w:val="00FC5576"/>
    <w:rsid w:val="00FE0C2A"/>
    <w:rsid w:val="00FE6D36"/>
    <w:rsid w:val="00FF3A78"/>
    <w:rsid w:val="00FF64B7"/>
    <w:rsid w:val="00FF7E51"/>
    <w:rsid w:val="12E6136A"/>
    <w:rsid w:val="3870A38A"/>
    <w:rsid w:val="3E29C3F7"/>
    <w:rsid w:val="54076AD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F8A023"/>
  <w15:chartTrackingRefBased/>
  <w15:docId w15:val="{0BA0EC31-F62E-4BB0-9213-124D07C385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34FC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CE7C8A"/>
    <w:rPr>
      <w:b/>
      <w:bCs/>
    </w:rPr>
  </w:style>
  <w:style w:type="character" w:customStyle="1" w:styleId="CommentSubjectChar">
    <w:name w:val="Comment Subject Char"/>
    <w:basedOn w:val="CommentTextChar"/>
    <w:link w:val="CommentSubject"/>
    <w:uiPriority w:val="99"/>
    <w:semiHidden/>
    <w:rsid w:val="00CE7C8A"/>
    <w:rPr>
      <w:b/>
      <w:bCs/>
      <w:sz w:val="20"/>
      <w:szCs w:val="20"/>
    </w:rPr>
  </w:style>
  <w:style w:type="paragraph" w:styleId="BalloonText">
    <w:name w:val="Balloon Text"/>
    <w:basedOn w:val="Normal"/>
    <w:link w:val="BalloonTextChar"/>
    <w:uiPriority w:val="99"/>
    <w:semiHidden/>
    <w:unhideWhenUsed/>
    <w:rsid w:val="00CE7C8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E7C8A"/>
    <w:rPr>
      <w:rFonts w:ascii="Segoe UI" w:hAnsi="Segoe UI" w:cs="Segoe UI"/>
      <w:sz w:val="18"/>
      <w:szCs w:val="18"/>
    </w:rPr>
  </w:style>
  <w:style w:type="character" w:customStyle="1" w:styleId="normaltextrun">
    <w:name w:val="normaltextrun"/>
    <w:basedOn w:val="DefaultParagraphFont"/>
    <w:rsid w:val="00334803"/>
  </w:style>
  <w:style w:type="character" w:customStyle="1" w:styleId="eop">
    <w:name w:val="eop"/>
    <w:basedOn w:val="DefaultParagraphFont"/>
    <w:rsid w:val="00334803"/>
  </w:style>
  <w:style w:type="paragraph" w:styleId="Header">
    <w:name w:val="header"/>
    <w:basedOn w:val="Normal"/>
    <w:link w:val="HeaderChar"/>
    <w:uiPriority w:val="99"/>
    <w:unhideWhenUsed/>
    <w:rsid w:val="00E33C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3CF4"/>
  </w:style>
  <w:style w:type="paragraph" w:styleId="Footer">
    <w:name w:val="footer"/>
    <w:basedOn w:val="Normal"/>
    <w:link w:val="FooterChar"/>
    <w:uiPriority w:val="99"/>
    <w:unhideWhenUsed/>
    <w:rsid w:val="00E33C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3CF4"/>
  </w:style>
  <w:style w:type="character" w:customStyle="1" w:styleId="ui-provider">
    <w:name w:val="ui-provider"/>
    <w:basedOn w:val="DefaultParagraphFont"/>
    <w:rsid w:val="00A62C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850344">
      <w:bodyDiv w:val="1"/>
      <w:marLeft w:val="0"/>
      <w:marRight w:val="0"/>
      <w:marTop w:val="0"/>
      <w:marBottom w:val="0"/>
      <w:divBdr>
        <w:top w:val="none" w:sz="0" w:space="0" w:color="auto"/>
        <w:left w:val="none" w:sz="0" w:space="0" w:color="auto"/>
        <w:bottom w:val="none" w:sz="0" w:space="0" w:color="auto"/>
        <w:right w:val="none" w:sz="0" w:space="0" w:color="auto"/>
      </w:divBdr>
    </w:div>
    <w:div w:id="581185856">
      <w:bodyDiv w:val="1"/>
      <w:marLeft w:val="0"/>
      <w:marRight w:val="0"/>
      <w:marTop w:val="0"/>
      <w:marBottom w:val="0"/>
      <w:divBdr>
        <w:top w:val="none" w:sz="0" w:space="0" w:color="auto"/>
        <w:left w:val="none" w:sz="0" w:space="0" w:color="auto"/>
        <w:bottom w:val="none" w:sz="0" w:space="0" w:color="auto"/>
        <w:right w:val="none" w:sz="0" w:space="0" w:color="auto"/>
      </w:divBdr>
    </w:div>
    <w:div w:id="972055783">
      <w:bodyDiv w:val="1"/>
      <w:marLeft w:val="0"/>
      <w:marRight w:val="0"/>
      <w:marTop w:val="0"/>
      <w:marBottom w:val="0"/>
      <w:divBdr>
        <w:top w:val="none" w:sz="0" w:space="0" w:color="auto"/>
        <w:left w:val="none" w:sz="0" w:space="0" w:color="auto"/>
        <w:bottom w:val="none" w:sz="0" w:space="0" w:color="auto"/>
        <w:right w:val="none" w:sz="0" w:space="0" w:color="auto"/>
      </w:divBdr>
    </w:div>
    <w:div w:id="1284462756">
      <w:bodyDiv w:val="1"/>
      <w:marLeft w:val="0"/>
      <w:marRight w:val="0"/>
      <w:marTop w:val="0"/>
      <w:marBottom w:val="0"/>
      <w:divBdr>
        <w:top w:val="none" w:sz="0" w:space="0" w:color="auto"/>
        <w:left w:val="none" w:sz="0" w:space="0" w:color="auto"/>
        <w:bottom w:val="none" w:sz="0" w:space="0" w:color="auto"/>
        <w:right w:val="none" w:sz="0" w:space="0" w:color="auto"/>
      </w:divBdr>
    </w:div>
    <w:div w:id="1485856676">
      <w:bodyDiv w:val="1"/>
      <w:marLeft w:val="0"/>
      <w:marRight w:val="0"/>
      <w:marTop w:val="0"/>
      <w:marBottom w:val="0"/>
      <w:divBdr>
        <w:top w:val="none" w:sz="0" w:space="0" w:color="auto"/>
        <w:left w:val="none" w:sz="0" w:space="0" w:color="auto"/>
        <w:bottom w:val="none" w:sz="0" w:space="0" w:color="auto"/>
        <w:right w:val="none" w:sz="0" w:space="0" w:color="auto"/>
      </w:divBdr>
    </w:div>
    <w:div w:id="1610044882">
      <w:bodyDiv w:val="1"/>
      <w:marLeft w:val="0"/>
      <w:marRight w:val="0"/>
      <w:marTop w:val="0"/>
      <w:marBottom w:val="0"/>
      <w:divBdr>
        <w:top w:val="none" w:sz="0" w:space="0" w:color="auto"/>
        <w:left w:val="none" w:sz="0" w:space="0" w:color="auto"/>
        <w:bottom w:val="none" w:sz="0" w:space="0" w:color="auto"/>
        <w:right w:val="none" w:sz="0" w:space="0" w:color="auto"/>
      </w:divBdr>
    </w:div>
    <w:div w:id="1642736575">
      <w:bodyDiv w:val="1"/>
      <w:marLeft w:val="0"/>
      <w:marRight w:val="0"/>
      <w:marTop w:val="0"/>
      <w:marBottom w:val="0"/>
      <w:divBdr>
        <w:top w:val="none" w:sz="0" w:space="0" w:color="auto"/>
        <w:left w:val="none" w:sz="0" w:space="0" w:color="auto"/>
        <w:bottom w:val="none" w:sz="0" w:space="0" w:color="auto"/>
        <w:right w:val="none" w:sz="0" w:space="0" w:color="auto"/>
      </w:divBdr>
    </w:div>
    <w:div w:id="1878618465">
      <w:bodyDiv w:val="1"/>
      <w:marLeft w:val="0"/>
      <w:marRight w:val="0"/>
      <w:marTop w:val="0"/>
      <w:marBottom w:val="0"/>
      <w:divBdr>
        <w:top w:val="none" w:sz="0" w:space="0" w:color="auto"/>
        <w:left w:val="none" w:sz="0" w:space="0" w:color="auto"/>
        <w:bottom w:val="none" w:sz="0" w:space="0" w:color="auto"/>
        <w:right w:val="none" w:sz="0" w:space="0" w:color="auto"/>
      </w:divBdr>
    </w:div>
    <w:div w:id="1900631650">
      <w:bodyDiv w:val="1"/>
      <w:marLeft w:val="0"/>
      <w:marRight w:val="0"/>
      <w:marTop w:val="0"/>
      <w:marBottom w:val="0"/>
      <w:divBdr>
        <w:top w:val="none" w:sz="0" w:space="0" w:color="auto"/>
        <w:left w:val="none" w:sz="0" w:space="0" w:color="auto"/>
        <w:bottom w:val="none" w:sz="0" w:space="0" w:color="auto"/>
        <w:right w:val="none" w:sz="0" w:space="0" w:color="auto"/>
      </w:divBdr>
    </w:div>
    <w:div w:id="1941140266">
      <w:bodyDiv w:val="1"/>
      <w:marLeft w:val="0"/>
      <w:marRight w:val="0"/>
      <w:marTop w:val="0"/>
      <w:marBottom w:val="0"/>
      <w:divBdr>
        <w:top w:val="none" w:sz="0" w:space="0" w:color="auto"/>
        <w:left w:val="none" w:sz="0" w:space="0" w:color="auto"/>
        <w:bottom w:val="none" w:sz="0" w:space="0" w:color="auto"/>
        <w:right w:val="none" w:sz="0" w:space="0" w:color="auto"/>
      </w:divBdr>
    </w:div>
    <w:div w:id="2016806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svg"/><Relationship Id="rId18" Type="http://schemas.openxmlformats.org/officeDocument/2006/relationships/image" Target="media/image9.sv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sv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svg"/><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svg"/><Relationship Id="rId23" Type="http://schemas.openxmlformats.org/officeDocument/2006/relationships/image" Target="media/image14.sv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95507c7c-a837-40bb-8a3d-470d6a1609d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9637432BAAAA4E8B613AD4CF549CCD" ma:contentTypeVersion="16" ma:contentTypeDescription="Create a new document." ma:contentTypeScope="" ma:versionID="e837a4fd0be644d45424a14f6563193d">
  <xsd:schema xmlns:xsd="http://www.w3.org/2001/XMLSchema" xmlns:xs="http://www.w3.org/2001/XMLSchema" xmlns:p="http://schemas.microsoft.com/office/2006/metadata/properties" xmlns:ns3="95507c7c-a837-40bb-8a3d-470d6a1609d2" xmlns:ns4="f35accf0-cd8f-4670-ac72-d44f2085032d" targetNamespace="http://schemas.microsoft.com/office/2006/metadata/properties" ma:root="true" ma:fieldsID="8726b5e306e03f10c8d5f89da74474d2" ns3:_="" ns4:_="">
    <xsd:import namespace="95507c7c-a837-40bb-8a3d-470d6a1609d2"/>
    <xsd:import namespace="f35accf0-cd8f-4670-ac72-d44f2085032d"/>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507c7c-a837-40bb-8a3d-470d6a1609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35accf0-cd8f-4670-ac72-d44f2085032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74DB81-85AB-4008-BDE9-3D1E3F06C5F3}">
  <ds:schemaRefs>
    <ds:schemaRef ds:uri="http://schemas.microsoft.com/sharepoint/v3/contenttype/forms"/>
  </ds:schemaRefs>
</ds:datastoreItem>
</file>

<file path=customXml/itemProps2.xml><?xml version="1.0" encoding="utf-8"?>
<ds:datastoreItem xmlns:ds="http://schemas.openxmlformats.org/officeDocument/2006/customXml" ds:itemID="{C83866E7-6DEF-49B2-ACD2-8758137F4463}">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f35accf0-cd8f-4670-ac72-d44f2085032d"/>
    <ds:schemaRef ds:uri="http://purl.org/dc/elements/1.1/"/>
    <ds:schemaRef ds:uri="http://schemas.microsoft.com/office/2006/metadata/properties"/>
    <ds:schemaRef ds:uri="95507c7c-a837-40bb-8a3d-470d6a1609d2"/>
    <ds:schemaRef ds:uri="http://www.w3.org/XML/1998/namespace"/>
    <ds:schemaRef ds:uri="http://purl.org/dc/dcmitype/"/>
  </ds:schemaRefs>
</ds:datastoreItem>
</file>

<file path=customXml/itemProps3.xml><?xml version="1.0" encoding="utf-8"?>
<ds:datastoreItem xmlns:ds="http://schemas.openxmlformats.org/officeDocument/2006/customXml" ds:itemID="{6E0524DF-73FE-42AB-BD3D-19B484C6E4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507c7c-a837-40bb-8a3d-470d6a1609d2"/>
    <ds:schemaRef ds:uri="f35accf0-cd8f-4670-ac72-d44f208503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D1C42C-3AD4-439C-88A7-A069DD248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17</Pages>
  <Words>2630</Words>
  <Characters>14997</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Sidhu, Jasmin K</dc:creator>
  <cp:keywords/>
  <dc:description/>
  <cp:lastModifiedBy>Thwaites, Ryan S</cp:lastModifiedBy>
  <cp:revision>9</cp:revision>
  <dcterms:created xsi:type="dcterms:W3CDTF">2023-09-07T14:41:00Z</dcterms:created>
  <dcterms:modified xsi:type="dcterms:W3CDTF">2023-11-23T05:59:00Z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0x010100F19637432BAAAA4E8B613AD4CF549CCD</vt:lpwstr>
  </property>
</Properties>
</file>